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5D1E" w14:textId="77777777" w:rsidR="00802B50" w:rsidRDefault="000173EF" w:rsidP="000173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D312D">
        <w:rPr>
          <w:rFonts w:ascii="Times New Roman" w:hAnsi="Times New Roman"/>
          <w:b/>
          <w:bCs/>
          <w:noProof/>
          <w:spacing w:val="-3"/>
          <w:szCs w:val="24"/>
          <w:lang w:eastAsia="es-CL"/>
        </w:rPr>
        <w:drawing>
          <wp:inline distT="0" distB="0" distL="0" distR="0" wp14:anchorId="274B74D8" wp14:editId="14CE4FCC">
            <wp:extent cx="2045440" cy="690880"/>
            <wp:effectExtent l="0" t="0" r="0" b="0"/>
            <wp:docPr id="2" name="Imagen 2" descr="C:\Users\DENISE~1.HOT\AppData\Local\Temp\Rar$DI04.854\779_UDP_LOGO_DIRECCIO¦üN GENERAL DE POSTGRADOS Y EDUCACIO¦üN CONTINU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~1.HOT\AppData\Local\Temp\Rar$DI04.854\779_UDP_LOGO_DIRECCIO¦üN GENERAL DE POSTGRADOS Y EDUCACIO¦üN CONTINUA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1" t="33931" r="17336" b="37338"/>
                    <a:stretch/>
                  </pic:blipFill>
                  <pic:spPr bwMode="auto">
                    <a:xfrm>
                      <a:off x="0" y="0"/>
                      <a:ext cx="2054605" cy="6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710F3" w14:textId="77777777" w:rsidR="000173EF" w:rsidRDefault="000173EF" w:rsidP="000001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6823E4C" w14:textId="77777777" w:rsidR="00B10131" w:rsidRDefault="00B10131" w:rsidP="000001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D9CEBE8" w14:textId="77777777" w:rsidR="000173EF" w:rsidRDefault="000173EF" w:rsidP="000001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8131EB1" w14:textId="77777777" w:rsidR="00802B50" w:rsidRDefault="000F45C3" w:rsidP="000001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DISEÑO DE </w:t>
      </w:r>
      <w:r w:rsidR="00802B50">
        <w:rPr>
          <w:rFonts w:asciiTheme="majorHAnsi" w:hAnsiTheme="majorHAnsi"/>
          <w:b/>
          <w:sz w:val="24"/>
          <w:szCs w:val="24"/>
        </w:rPr>
        <w:t xml:space="preserve">PROGRAMAS DE ASIGNATURA. </w:t>
      </w:r>
    </w:p>
    <w:p w14:paraId="608D2612" w14:textId="77777777" w:rsidR="00000177" w:rsidRDefault="00802B50" w:rsidP="00000177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RECOMENDACIONES PARA LA FORMULACIÓN DE </w:t>
      </w:r>
      <w:r w:rsidR="00000177" w:rsidRPr="00802B50">
        <w:rPr>
          <w:rFonts w:asciiTheme="majorHAnsi" w:hAnsiTheme="majorHAnsi"/>
          <w:b/>
          <w:i/>
          <w:sz w:val="24"/>
          <w:szCs w:val="24"/>
          <w:u w:val="single"/>
        </w:rPr>
        <w:t>OBJETIVOS DE APRENDIZAJE</w:t>
      </w:r>
    </w:p>
    <w:p w14:paraId="21FA5C1B" w14:textId="77777777" w:rsidR="004359D4" w:rsidRPr="0022786B" w:rsidRDefault="004359D4" w:rsidP="000001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CAC29F0" w14:textId="77777777" w:rsidR="00000177" w:rsidRPr="0022786B" w:rsidRDefault="00802B50" w:rsidP="0000017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49D809F8" wp14:editId="0003462A">
                <wp:extent cx="4181475" cy="1057275"/>
                <wp:effectExtent l="0" t="0" r="28575" b="2857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B975" w14:textId="77777777" w:rsidR="000D054C" w:rsidRDefault="000D054C" w:rsidP="004359D4">
                            <w:pPr>
                              <w:jc w:val="center"/>
                            </w:pPr>
                            <w:r>
                              <w:t>Este documento ha sido adaptado del documento OBJETIVOS DE APRENDIZAJE elaborado por la Dirección de Docencia de la VRP.</w:t>
                            </w:r>
                          </w:p>
                          <w:p w14:paraId="0503A19D" w14:textId="77777777" w:rsidR="000D054C" w:rsidRDefault="000D054C" w:rsidP="004359D4">
                            <w:pPr>
                              <w:jc w:val="center"/>
                            </w:pPr>
                            <w:r>
                              <w:t xml:space="preserve">El documento está disponible en la página: </w:t>
                            </w:r>
                            <w:hyperlink r:id="rId9" w:history="1">
                              <w:r w:rsidRPr="00A207C5">
                                <w:rPr>
                                  <w:rStyle w:val="Hipervnculo"/>
                                </w:rPr>
                                <w:t>http://desarrollodocente.udp.cl/</w:t>
                              </w:r>
                            </w:hyperlink>
                            <w:r>
                              <w:t xml:space="preserve"> en la sección de Recursos/material de autoinstrucción.</w:t>
                            </w:r>
                          </w:p>
                          <w:p w14:paraId="775BAAEB" w14:textId="77777777" w:rsidR="000D054C" w:rsidRDefault="000D0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C4E8F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329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" fillcolor="white [3201]" strokeweight=".5pt">
                <v:textbox>
                  <w:txbxContent>
                    <w:p w:rsidR="000D054C" w:rsidRDefault="000D054C" w:rsidP="004359D4">
                      <w:pPr>
                        <w:jc w:val="center"/>
                      </w:pPr>
                      <w:r>
                        <w:t>Este documento ha sido adaptado del documento OBJETIVOS DE APRENDIZAJE elaborado por la Dirección de Docencia de la VRP.</w:t>
                      </w:r>
                    </w:p>
                    <w:p w:rsidR="000D054C" w:rsidRDefault="000D054C" w:rsidP="004359D4">
                      <w:pPr>
                        <w:jc w:val="center"/>
                      </w:pPr>
                      <w:r>
                        <w:t xml:space="preserve">El documento está disponible en la página: </w:t>
                      </w:r>
                      <w:hyperlink r:id="rId12" w:history="1">
                        <w:r w:rsidRPr="00A207C5">
                          <w:rPr>
                            <w:rStyle w:val="Hipervnculo"/>
                          </w:rPr>
                          <w:t>http://desarrollodocente.udp.cl/</w:t>
                        </w:r>
                      </w:hyperlink>
                      <w:r>
                        <w:t xml:space="preserve"> en la sección de Recursos/material de </w:t>
                      </w:r>
                      <w:proofErr w:type="spellStart"/>
                      <w:r>
                        <w:t>autoinstrucción</w:t>
                      </w:r>
                      <w:proofErr w:type="spellEnd"/>
                      <w:r>
                        <w:t>.</w:t>
                      </w:r>
                    </w:p>
                    <w:p w:rsidR="000D054C" w:rsidRDefault="000D054C"/>
                  </w:txbxContent>
                </v:textbox>
                <w10:anchorlock/>
              </v:shape>
            </w:pict>
          </mc:Fallback>
        </mc:AlternateContent>
      </w:r>
    </w:p>
    <w:p w14:paraId="13D1A386" w14:textId="77777777" w:rsidR="00802B50" w:rsidRDefault="00802B50" w:rsidP="000001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C7AFC28" w14:textId="77777777" w:rsidR="00802B50" w:rsidRDefault="00802B50" w:rsidP="000001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5287860" w14:textId="678ACB24" w:rsidR="00000177" w:rsidRDefault="00000177" w:rsidP="000001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786B">
        <w:rPr>
          <w:rFonts w:asciiTheme="majorHAnsi" w:hAnsiTheme="majorHAnsi"/>
          <w:sz w:val="24"/>
          <w:szCs w:val="24"/>
        </w:rPr>
        <w:t>El punto de partida inicial de la docencia</w:t>
      </w:r>
      <w:r w:rsidR="004359D4" w:rsidRPr="004359D4">
        <w:rPr>
          <w:rFonts w:asciiTheme="majorHAnsi" w:hAnsiTheme="majorHAnsi"/>
          <w:sz w:val="24"/>
          <w:szCs w:val="24"/>
        </w:rPr>
        <w:t xml:space="preserve"> </w:t>
      </w:r>
      <w:r w:rsidR="004359D4" w:rsidRPr="0022786B">
        <w:rPr>
          <w:rFonts w:asciiTheme="majorHAnsi" w:hAnsiTheme="majorHAnsi"/>
          <w:sz w:val="24"/>
          <w:szCs w:val="24"/>
        </w:rPr>
        <w:t xml:space="preserve">es determinar qué es lo que se quiere que los estudiantes </w:t>
      </w:r>
      <w:r w:rsidR="004359D4">
        <w:rPr>
          <w:rFonts w:asciiTheme="majorHAnsi" w:hAnsiTheme="majorHAnsi"/>
          <w:sz w:val="24"/>
          <w:szCs w:val="24"/>
        </w:rPr>
        <w:t>aprendan. Es decir, qu</w:t>
      </w:r>
      <w:r w:rsidR="00274FD2">
        <w:rPr>
          <w:rFonts w:asciiTheme="majorHAnsi" w:hAnsiTheme="majorHAnsi"/>
          <w:sz w:val="24"/>
          <w:szCs w:val="24"/>
        </w:rPr>
        <w:t>é</w:t>
      </w:r>
      <w:r w:rsidR="004359D4">
        <w:rPr>
          <w:rFonts w:asciiTheme="majorHAnsi" w:hAnsiTheme="majorHAnsi"/>
          <w:sz w:val="24"/>
          <w:szCs w:val="24"/>
        </w:rPr>
        <w:t xml:space="preserve"> esperamos que </w:t>
      </w:r>
      <w:r w:rsidR="004359D4" w:rsidRPr="0022786B">
        <w:rPr>
          <w:rFonts w:asciiTheme="majorHAnsi" w:hAnsiTheme="majorHAnsi"/>
          <w:sz w:val="24"/>
          <w:szCs w:val="24"/>
        </w:rPr>
        <w:t>se</w:t>
      </w:r>
      <w:r w:rsidR="004359D4">
        <w:rPr>
          <w:rFonts w:asciiTheme="majorHAnsi" w:hAnsiTheme="majorHAnsi"/>
          <w:sz w:val="24"/>
          <w:szCs w:val="24"/>
        </w:rPr>
        <w:t xml:space="preserve">pan y sean capaces de hacer al terminar el curso. De acuerdo a esto, se seleccionarán las metodologías </w:t>
      </w:r>
      <w:r w:rsidRPr="0022786B">
        <w:rPr>
          <w:rFonts w:asciiTheme="majorHAnsi" w:hAnsiTheme="majorHAnsi"/>
          <w:sz w:val="24"/>
          <w:szCs w:val="24"/>
        </w:rPr>
        <w:t>de enseñanza-aprendizaje</w:t>
      </w:r>
      <w:r w:rsidR="004359D4" w:rsidRPr="004359D4">
        <w:rPr>
          <w:rFonts w:asciiTheme="majorHAnsi" w:hAnsiTheme="majorHAnsi"/>
          <w:sz w:val="24"/>
          <w:szCs w:val="24"/>
        </w:rPr>
        <w:t xml:space="preserve"> </w:t>
      </w:r>
      <w:r w:rsidR="004359D4">
        <w:rPr>
          <w:rFonts w:asciiTheme="majorHAnsi" w:hAnsiTheme="majorHAnsi"/>
          <w:sz w:val="24"/>
          <w:szCs w:val="24"/>
        </w:rPr>
        <w:t>más apropiadas</w:t>
      </w:r>
      <w:r w:rsidRPr="0022786B">
        <w:rPr>
          <w:rFonts w:asciiTheme="majorHAnsi" w:hAnsiTheme="majorHAnsi"/>
          <w:sz w:val="24"/>
          <w:szCs w:val="24"/>
        </w:rPr>
        <w:t xml:space="preserve">, </w:t>
      </w:r>
      <w:r w:rsidR="000F45C3">
        <w:rPr>
          <w:rFonts w:asciiTheme="majorHAnsi" w:hAnsiTheme="majorHAnsi"/>
          <w:sz w:val="24"/>
          <w:szCs w:val="24"/>
        </w:rPr>
        <w:t xml:space="preserve">la bibliografía, </w:t>
      </w:r>
      <w:r w:rsidRPr="0022786B">
        <w:rPr>
          <w:rFonts w:asciiTheme="majorHAnsi" w:hAnsiTheme="majorHAnsi"/>
          <w:sz w:val="24"/>
          <w:szCs w:val="24"/>
        </w:rPr>
        <w:t>las estrategias de evaluación y la secuencia en que se irán presentando los contenidos.</w:t>
      </w:r>
    </w:p>
    <w:p w14:paraId="3C9EDFCE" w14:textId="77777777" w:rsidR="000F45C3" w:rsidRPr="0022786B" w:rsidRDefault="000F45C3" w:rsidP="000001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5FCAF03" w14:textId="362E47A5" w:rsidR="004A6E8A" w:rsidRDefault="00274FD2" w:rsidP="007D72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entenderán </w:t>
      </w:r>
      <w:r w:rsidR="004A6E8A" w:rsidRPr="004A6E8A">
        <w:rPr>
          <w:rFonts w:asciiTheme="majorHAnsi" w:hAnsiTheme="majorHAnsi"/>
          <w:sz w:val="24"/>
          <w:szCs w:val="24"/>
        </w:rPr>
        <w:t>con el mismo sentido los conceptos “objetivo de aprendizaje”</w:t>
      </w:r>
      <w:r w:rsidRPr="00274F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(OA)</w:t>
      </w:r>
      <w:r w:rsidR="004A6E8A" w:rsidRPr="004A6E8A">
        <w:rPr>
          <w:rFonts w:asciiTheme="majorHAnsi" w:hAnsiTheme="majorHAnsi"/>
          <w:sz w:val="24"/>
          <w:szCs w:val="24"/>
        </w:rPr>
        <w:t>, “resultados de aprendizaje” o “aprendizajes esperados”</w:t>
      </w:r>
      <w:r>
        <w:rPr>
          <w:rFonts w:asciiTheme="majorHAnsi" w:hAnsiTheme="majorHAnsi"/>
          <w:sz w:val="24"/>
          <w:szCs w:val="24"/>
        </w:rPr>
        <w:t>, ya que e</w:t>
      </w:r>
      <w:r w:rsidR="004A6E8A">
        <w:rPr>
          <w:rFonts w:asciiTheme="majorHAnsi" w:hAnsiTheme="majorHAnsi"/>
          <w:sz w:val="24"/>
          <w:szCs w:val="24"/>
        </w:rPr>
        <w:t>n todos los casos se está aludiendo a la expectativa de aprendizaje –conocimientos, habilidades, actitudes, competencias- que se espera que el estudiante logre en el curso.</w:t>
      </w:r>
      <w:r w:rsidR="00F73AE4">
        <w:rPr>
          <w:rFonts w:asciiTheme="majorHAnsi" w:hAnsiTheme="majorHAnsi"/>
          <w:sz w:val="24"/>
          <w:szCs w:val="24"/>
        </w:rPr>
        <w:t xml:space="preserve"> Esto es distinto a los objetivos que se formulan desde la enseñanza, es decir, aquellos que definen qué ocurrirá en el curso o qué hará el profesor. En el primer caso –el objetivo de aprendizaje- el foco está centrado en el estudiante, mientras que en el segundo –el objetivo de enseñanza- el foco está pue</w:t>
      </w:r>
      <w:r w:rsidR="00E53E38">
        <w:rPr>
          <w:rFonts w:asciiTheme="majorHAnsi" w:hAnsiTheme="majorHAnsi"/>
          <w:sz w:val="24"/>
          <w:szCs w:val="24"/>
        </w:rPr>
        <w:t>st</w:t>
      </w:r>
      <w:r w:rsidR="00F73AE4">
        <w:rPr>
          <w:rFonts w:asciiTheme="majorHAnsi" w:hAnsiTheme="majorHAnsi"/>
          <w:sz w:val="24"/>
          <w:szCs w:val="24"/>
        </w:rPr>
        <w:t>o en el profesor.</w:t>
      </w:r>
    </w:p>
    <w:p w14:paraId="39D2E360" w14:textId="77777777" w:rsidR="00AB0683" w:rsidRDefault="00AB0683" w:rsidP="007D72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A69B92E" w14:textId="287F4635" w:rsidR="004A6E8A" w:rsidRDefault="00AB0683" w:rsidP="004A6E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relevancia de hacer esta distinción, tal como sistemáticamente ha mostrado la investigación en educación, es que </w:t>
      </w:r>
      <w:r w:rsidR="004A6E8A" w:rsidRPr="0022786B">
        <w:rPr>
          <w:rFonts w:asciiTheme="majorHAnsi" w:hAnsiTheme="majorHAnsi"/>
          <w:sz w:val="24"/>
          <w:szCs w:val="24"/>
        </w:rPr>
        <w:t>cuando la enseñanza tiene como foco al estudiante, es mejor dirigida y tiene más posibilidad de lograr su propósito último, a saber, el aprendizaje (Bransford, Brown &amp; Cocking, 2000; Darling-Hammond &amp; Bransford, 2007).</w:t>
      </w:r>
    </w:p>
    <w:p w14:paraId="74F21BB5" w14:textId="77777777" w:rsidR="00CB7B5D" w:rsidRPr="0022786B" w:rsidRDefault="00CB7B5D" w:rsidP="004A6E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71DF494" w14:textId="77777777" w:rsidR="00FE5221" w:rsidRDefault="00CB7B5D" w:rsidP="00CB7B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2786B">
        <w:rPr>
          <w:rFonts w:asciiTheme="majorHAnsi" w:hAnsiTheme="majorHAnsi"/>
          <w:b/>
          <w:sz w:val="24"/>
          <w:szCs w:val="24"/>
        </w:rPr>
        <w:t>¿Qué aportan los objetivos de aprendizaje</w:t>
      </w:r>
      <w:r w:rsidR="00FB2960">
        <w:rPr>
          <w:rFonts w:asciiTheme="majorHAnsi" w:hAnsiTheme="majorHAnsi"/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B7B5D" w14:paraId="2049A160" w14:textId="77777777" w:rsidTr="00CB7B5D">
        <w:tc>
          <w:tcPr>
            <w:tcW w:w="4697" w:type="dxa"/>
          </w:tcPr>
          <w:p w14:paraId="233C9521" w14:textId="77777777" w:rsidR="00CB7B5D" w:rsidRDefault="00CB7B5D" w:rsidP="007D290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7D290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22786B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7D2906">
              <w:rPr>
                <w:rFonts w:asciiTheme="majorHAnsi" w:hAnsiTheme="majorHAnsi"/>
                <w:b/>
                <w:sz w:val="24"/>
                <w:szCs w:val="24"/>
              </w:rPr>
              <w:t>os profesores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</w:tcPr>
          <w:p w14:paraId="6631D1C7" w14:textId="77777777" w:rsidR="00CB7B5D" w:rsidRDefault="00CB7B5D" w:rsidP="007D290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7D2906">
              <w:rPr>
                <w:rFonts w:asciiTheme="majorHAnsi" w:hAnsiTheme="majorHAnsi"/>
                <w:sz w:val="24"/>
                <w:szCs w:val="24"/>
              </w:rPr>
              <w:t xml:space="preserve"> los estudiantes</w:t>
            </w:r>
          </w:p>
        </w:tc>
      </w:tr>
      <w:tr w:rsidR="00CB7B5D" w14:paraId="28458092" w14:textId="77777777" w:rsidTr="00CB7B5D">
        <w:tc>
          <w:tcPr>
            <w:tcW w:w="4697" w:type="dxa"/>
          </w:tcPr>
          <w:p w14:paraId="43C0B0CC" w14:textId="77777777" w:rsidR="00CB7B5D" w:rsidRDefault="00CB7B5D" w:rsidP="00CB7B5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AB0683">
              <w:rPr>
                <w:rFonts w:asciiTheme="majorHAnsi" w:hAnsiTheme="majorHAnsi"/>
                <w:sz w:val="24"/>
                <w:szCs w:val="24"/>
              </w:rPr>
              <w:t xml:space="preserve">ermiten seleccionar actividades y metodologías de enseñanza adecuadas y pertinentes al logro de los objetivos propuestos.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En otras palabras, las metodologías de enseñanza son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seleccionadas o diseñadas pensando en lo que el docente quiere que sus alumnos logren, no al revés. </w:t>
            </w:r>
          </w:p>
          <w:p w14:paraId="524B628B" w14:textId="62DD6CDD" w:rsidR="00CB7B5D" w:rsidRDefault="00CB7B5D" w:rsidP="00CB7B5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3022B">
              <w:rPr>
                <w:rFonts w:asciiTheme="majorHAnsi" w:hAnsiTheme="majorHAnsi"/>
                <w:sz w:val="24"/>
                <w:szCs w:val="24"/>
              </w:rPr>
              <w:t xml:space="preserve">Son centrales para el diseño de los instrumentos o tareas de evaluación: qué instrumento/tarea es más apropiado para medir o conocer el logro de cierto conocimiento o habilidad? </w:t>
            </w:r>
            <w:r w:rsidR="00C17511">
              <w:rPr>
                <w:rFonts w:asciiTheme="majorHAnsi" w:hAnsiTheme="majorHAnsi"/>
                <w:sz w:val="24"/>
                <w:szCs w:val="24"/>
              </w:rPr>
              <w:t>En otras palabras, f</w:t>
            </w:r>
            <w:r w:rsidR="00C17511">
              <w:rPr>
                <w:rFonts w:asciiTheme="majorHAnsi" w:hAnsiTheme="majorHAnsi"/>
                <w:sz w:val="24"/>
                <w:szCs w:val="24"/>
              </w:rPr>
              <w:t>acilitan los procesos de evaluación, poniendo énfasis en las evidencias que demuestren la efectividad del aprendizaje.</w:t>
            </w:r>
          </w:p>
          <w:p w14:paraId="57638C0B" w14:textId="2F2C864D" w:rsidR="00E53E38" w:rsidRPr="007C7297" w:rsidRDefault="00CB7B5D" w:rsidP="00C1751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B7B5D">
              <w:rPr>
                <w:rFonts w:asciiTheme="majorHAnsi" w:hAnsiTheme="majorHAnsi"/>
                <w:sz w:val="24"/>
                <w:szCs w:val="24"/>
              </w:rPr>
              <w:t>Orientan el desarrollo del curso y, por lo tanto, son un elemento clave que se debe tener en cuenta cuando se requiere hacer ajustes a la planificación inicial.</w:t>
            </w:r>
          </w:p>
        </w:tc>
        <w:tc>
          <w:tcPr>
            <w:tcW w:w="4697" w:type="dxa"/>
          </w:tcPr>
          <w:p w14:paraId="21007131" w14:textId="77777777" w:rsidR="00CB7B5D" w:rsidRPr="007D2906" w:rsidRDefault="007D2906" w:rsidP="007D290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2906">
              <w:rPr>
                <w:rFonts w:asciiTheme="majorHAnsi" w:hAnsiTheme="majorHAnsi"/>
                <w:sz w:val="24"/>
                <w:szCs w:val="24"/>
              </w:rPr>
              <w:lastRenderedPageBreak/>
              <w:t>I</w:t>
            </w:r>
            <w:r w:rsidR="00CB7B5D" w:rsidRPr="007D2906">
              <w:rPr>
                <w:rFonts w:asciiTheme="majorHAnsi" w:hAnsiTheme="majorHAnsi"/>
                <w:sz w:val="24"/>
                <w:szCs w:val="24"/>
              </w:rPr>
              <w:t xml:space="preserve">nforman qué se espera de ellos, </w:t>
            </w:r>
            <w:r w:rsidRPr="007D2906">
              <w:rPr>
                <w:rFonts w:asciiTheme="majorHAnsi" w:hAnsiTheme="majorHAnsi"/>
                <w:sz w:val="24"/>
                <w:szCs w:val="24"/>
              </w:rPr>
              <w:t>permitiéndoles así planificar y</w:t>
            </w:r>
            <w:r w:rsidR="00CB7B5D" w:rsidRPr="007D2906">
              <w:rPr>
                <w:rFonts w:asciiTheme="majorHAnsi" w:hAnsiTheme="majorHAnsi"/>
                <w:sz w:val="24"/>
                <w:szCs w:val="24"/>
              </w:rPr>
              <w:t xml:space="preserve"> guiar su</w:t>
            </w:r>
            <w:r w:rsidRPr="007D2906">
              <w:rPr>
                <w:rFonts w:asciiTheme="majorHAnsi" w:hAnsiTheme="majorHAnsi"/>
                <w:sz w:val="24"/>
                <w:szCs w:val="24"/>
              </w:rPr>
              <w:t xml:space="preserve"> propio </w:t>
            </w:r>
            <w:r w:rsidR="00CB7B5D" w:rsidRPr="007D2906">
              <w:rPr>
                <w:rFonts w:asciiTheme="majorHAnsi" w:hAnsiTheme="majorHAnsi"/>
                <w:sz w:val="24"/>
                <w:szCs w:val="24"/>
              </w:rPr>
              <w:t xml:space="preserve">proceso de aprendizaje. </w:t>
            </w:r>
          </w:p>
          <w:p w14:paraId="29032D8F" w14:textId="77777777" w:rsidR="007D2906" w:rsidRPr="007D2906" w:rsidRDefault="00CB7B5D" w:rsidP="007D290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D2906">
              <w:rPr>
                <w:rFonts w:asciiTheme="majorHAnsi" w:hAnsiTheme="majorHAnsi"/>
                <w:sz w:val="24"/>
                <w:szCs w:val="24"/>
              </w:rPr>
              <w:t xml:space="preserve">De lo anterior se deriva que los objetivos de aprendizaje pueden contribuir al </w:t>
            </w:r>
            <w:r w:rsidRPr="007D2906">
              <w:rPr>
                <w:rFonts w:asciiTheme="majorHAnsi" w:hAnsiTheme="majorHAnsi"/>
                <w:sz w:val="24"/>
                <w:szCs w:val="24"/>
              </w:rPr>
              <w:lastRenderedPageBreak/>
              <w:t>desarrollo de habilidades metacognitivas en los estudiantes, al tener que ir evaluando</w:t>
            </w:r>
            <w:r w:rsidR="007D2906" w:rsidRPr="007D2906">
              <w:rPr>
                <w:rFonts w:asciiTheme="majorHAnsi" w:hAnsiTheme="majorHAnsi"/>
                <w:sz w:val="24"/>
                <w:szCs w:val="24"/>
              </w:rPr>
              <w:t xml:space="preserve">, por ejemplo, cómo organizan su trabajo, cuánto esfuerzo adicional deben dedicar, </w:t>
            </w:r>
            <w:r w:rsidR="00910DE8">
              <w:rPr>
                <w:rFonts w:asciiTheme="majorHAnsi" w:hAnsiTheme="majorHAnsi"/>
                <w:sz w:val="24"/>
                <w:szCs w:val="24"/>
              </w:rPr>
              <w:t>cómo está su propio desempeño, entre otros</w:t>
            </w:r>
            <w:r w:rsidR="007D2906" w:rsidRPr="007D290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9F788BC" w14:textId="77777777" w:rsidR="00CB7B5D" w:rsidRDefault="00CB7B5D" w:rsidP="00910DE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D6226A7" w14:textId="77777777" w:rsidR="00CB7B5D" w:rsidRPr="0022786B" w:rsidRDefault="00CB7B5D" w:rsidP="007D72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9717E55" w14:textId="77777777" w:rsidR="00A003BF" w:rsidRPr="0022786B" w:rsidRDefault="00A003BF" w:rsidP="007D72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08360E" w14:textId="77777777" w:rsidR="006432F5" w:rsidRDefault="004E6EDD" w:rsidP="007D720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¿Qué condiciones deben cumplir los objetivos de aprendizaje? </w:t>
      </w:r>
    </w:p>
    <w:p w14:paraId="700E933F" w14:textId="77777777" w:rsidR="004E6EDD" w:rsidRDefault="004E6EDD" w:rsidP="007D720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A33C1C2" w14:textId="77777777" w:rsidR="004E6EDD" w:rsidRPr="0099351D" w:rsidRDefault="004E6EDD" w:rsidP="004E6ED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351D">
        <w:rPr>
          <w:rFonts w:asciiTheme="majorHAnsi" w:hAnsiTheme="majorHAnsi"/>
          <w:sz w:val="24"/>
          <w:szCs w:val="24"/>
        </w:rPr>
        <w:t>Deben ser coherentes con el perfil de egreso del programa y el propósito que el curso tiene en la malla curricular.</w:t>
      </w:r>
    </w:p>
    <w:p w14:paraId="2E9D22A5" w14:textId="77777777" w:rsidR="00596DF9" w:rsidRDefault="0099351D" w:rsidP="004E6ED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Deben ser ‘relevantes’ para los estudiantes. </w:t>
      </w:r>
    </w:p>
    <w:p w14:paraId="5D46CE75" w14:textId="7210A797" w:rsidR="0099351D" w:rsidRDefault="00596DF9" w:rsidP="00596DF9">
      <w:pPr>
        <w:pStyle w:val="Prrafodelista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el </w:t>
      </w:r>
      <w:r w:rsidR="0099351D">
        <w:rPr>
          <w:rFonts w:asciiTheme="majorHAnsi" w:hAnsiTheme="majorHAnsi"/>
          <w:sz w:val="24"/>
          <w:szCs w:val="24"/>
        </w:rPr>
        <w:t xml:space="preserve">postgrado </w:t>
      </w:r>
      <w:r>
        <w:rPr>
          <w:rFonts w:asciiTheme="majorHAnsi" w:hAnsiTheme="majorHAnsi"/>
          <w:sz w:val="24"/>
          <w:szCs w:val="24"/>
        </w:rPr>
        <w:t>y la</w:t>
      </w:r>
      <w:r w:rsidR="0099351D">
        <w:rPr>
          <w:rFonts w:asciiTheme="majorHAnsi" w:hAnsiTheme="majorHAnsi"/>
          <w:sz w:val="24"/>
          <w:szCs w:val="24"/>
        </w:rPr>
        <w:t xml:space="preserve"> educación continua los estudiantes </w:t>
      </w:r>
      <w:r>
        <w:rPr>
          <w:rFonts w:asciiTheme="majorHAnsi" w:hAnsiTheme="majorHAnsi"/>
          <w:sz w:val="24"/>
          <w:szCs w:val="24"/>
        </w:rPr>
        <w:t>esperan</w:t>
      </w:r>
      <w:r w:rsidR="0099351D">
        <w:rPr>
          <w:rFonts w:asciiTheme="majorHAnsi" w:hAnsiTheme="majorHAnsi"/>
          <w:sz w:val="24"/>
          <w:szCs w:val="24"/>
        </w:rPr>
        <w:t xml:space="preserve"> profundizar sus conocimientos en algún área determinada</w:t>
      </w:r>
      <w:r>
        <w:rPr>
          <w:rFonts w:asciiTheme="majorHAnsi" w:hAnsiTheme="majorHAnsi"/>
          <w:sz w:val="24"/>
          <w:szCs w:val="24"/>
        </w:rPr>
        <w:t>. Buscan ir más allá o complementar su formación de pregrado, especializarse en algún tema, desarrollar competencias prácticas para el ejercicio profesional, entre otros</w:t>
      </w:r>
      <w:r w:rsidR="00E53E3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dependiendo de las características del programa y sus destinatarios.</w:t>
      </w:r>
      <w:r w:rsidR="00FB2960">
        <w:rPr>
          <w:rFonts w:asciiTheme="majorHAnsi" w:hAnsiTheme="majorHAnsi"/>
          <w:sz w:val="24"/>
          <w:szCs w:val="24"/>
        </w:rPr>
        <w:t xml:space="preserve"> Es clave tener eso lo más claro posible para determinar </w:t>
      </w:r>
      <w:r w:rsidR="00121653">
        <w:rPr>
          <w:rFonts w:asciiTheme="majorHAnsi" w:hAnsiTheme="majorHAnsi"/>
          <w:sz w:val="24"/>
          <w:szCs w:val="24"/>
        </w:rPr>
        <w:t>objetivos de aprendizaje</w:t>
      </w:r>
      <w:r w:rsidR="00FB2960">
        <w:rPr>
          <w:rFonts w:asciiTheme="majorHAnsi" w:hAnsiTheme="majorHAnsi"/>
          <w:sz w:val="24"/>
          <w:szCs w:val="24"/>
        </w:rPr>
        <w:t xml:space="preserve"> que sean un aporte real en la formación de los estudiantes.</w:t>
      </w:r>
    </w:p>
    <w:p w14:paraId="006B5964" w14:textId="77777777" w:rsidR="004E6EDD" w:rsidRDefault="004E6EDD" w:rsidP="004E6ED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351D">
        <w:rPr>
          <w:rFonts w:asciiTheme="majorHAnsi" w:hAnsiTheme="majorHAnsi"/>
          <w:sz w:val="24"/>
          <w:szCs w:val="24"/>
        </w:rPr>
        <w:t xml:space="preserve">Deben reflejar conocimiento y habilidades complejas, pertinentes al nivel del programa (magíster, doctorado, </w:t>
      </w:r>
      <w:r w:rsidR="0099351D" w:rsidRPr="0099351D">
        <w:rPr>
          <w:rFonts w:asciiTheme="majorHAnsi" w:hAnsiTheme="majorHAnsi"/>
          <w:sz w:val="24"/>
          <w:szCs w:val="24"/>
        </w:rPr>
        <w:t>postítulo, diplomado, etc.)</w:t>
      </w:r>
      <w:r w:rsidR="0099351D">
        <w:rPr>
          <w:rFonts w:asciiTheme="majorHAnsi" w:hAnsiTheme="majorHAnsi"/>
          <w:sz w:val="24"/>
          <w:szCs w:val="24"/>
        </w:rPr>
        <w:t>.</w:t>
      </w:r>
    </w:p>
    <w:p w14:paraId="3151009C" w14:textId="77777777" w:rsidR="0099351D" w:rsidRPr="0099351D" w:rsidRDefault="0099351D" w:rsidP="004E6ED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Deben estar claramente formulados y ser “evaluables”</w:t>
      </w:r>
    </w:p>
    <w:p w14:paraId="0B912BC1" w14:textId="77777777" w:rsidR="00CC5D9C" w:rsidRPr="0022786B" w:rsidRDefault="00CC5D9C" w:rsidP="007D72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B484A3D" w14:textId="77777777" w:rsidR="0011756F" w:rsidRDefault="00FB2960" w:rsidP="00CC5D9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Recomendaciones para la formulación de </w:t>
      </w:r>
      <w:r w:rsidR="0011756F" w:rsidRPr="0022786B">
        <w:rPr>
          <w:rFonts w:asciiTheme="majorHAnsi" w:hAnsiTheme="majorHAnsi"/>
          <w:b/>
          <w:sz w:val="24"/>
          <w:szCs w:val="24"/>
        </w:rPr>
        <w:t>objetivo</w:t>
      </w:r>
      <w:r>
        <w:rPr>
          <w:rFonts w:asciiTheme="majorHAnsi" w:hAnsiTheme="majorHAnsi"/>
          <w:b/>
          <w:sz w:val="24"/>
          <w:szCs w:val="24"/>
        </w:rPr>
        <w:t>s</w:t>
      </w:r>
      <w:r w:rsidR="0011756F" w:rsidRPr="0022786B">
        <w:rPr>
          <w:rFonts w:asciiTheme="majorHAnsi" w:hAnsiTheme="majorHAnsi"/>
          <w:b/>
          <w:sz w:val="24"/>
          <w:szCs w:val="24"/>
        </w:rPr>
        <w:t xml:space="preserve"> de aprendizaje</w:t>
      </w:r>
    </w:p>
    <w:p w14:paraId="7F54F46A" w14:textId="77777777" w:rsidR="00DC5F19" w:rsidRDefault="00DC5F19" w:rsidP="00CC5D9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9317E64" w14:textId="77777777" w:rsidR="000248E9" w:rsidRDefault="00DF11D5" w:rsidP="00FB296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B2960">
        <w:rPr>
          <w:rFonts w:asciiTheme="majorHAnsi" w:hAnsiTheme="majorHAnsi"/>
          <w:sz w:val="24"/>
          <w:szCs w:val="24"/>
        </w:rPr>
        <w:t xml:space="preserve">El objetivo debe estar formulado </w:t>
      </w:r>
      <w:r w:rsidRPr="000248E9">
        <w:rPr>
          <w:rFonts w:asciiTheme="majorHAnsi" w:hAnsiTheme="majorHAnsi"/>
          <w:b/>
          <w:i/>
          <w:sz w:val="24"/>
          <w:szCs w:val="24"/>
        </w:rPr>
        <w:t>desde la perspectiva del estudiante</w:t>
      </w:r>
      <w:r w:rsidRPr="00FB2960">
        <w:rPr>
          <w:rFonts w:asciiTheme="majorHAnsi" w:hAnsiTheme="majorHAnsi"/>
          <w:sz w:val="24"/>
          <w:szCs w:val="24"/>
        </w:rPr>
        <w:t>, indicando lo que se espera de</w:t>
      </w:r>
      <w:r w:rsidR="00594760">
        <w:rPr>
          <w:rFonts w:asciiTheme="majorHAnsi" w:hAnsiTheme="majorHAnsi"/>
          <w:sz w:val="24"/>
          <w:szCs w:val="24"/>
        </w:rPr>
        <w:t xml:space="preserve"> é</w:t>
      </w:r>
      <w:r w:rsidRPr="00FB2960">
        <w:rPr>
          <w:rFonts w:asciiTheme="majorHAnsi" w:hAnsiTheme="majorHAnsi"/>
          <w:sz w:val="24"/>
          <w:szCs w:val="24"/>
        </w:rPr>
        <w:t>l</w:t>
      </w:r>
      <w:r w:rsidR="00594760">
        <w:rPr>
          <w:rFonts w:asciiTheme="majorHAnsi" w:hAnsiTheme="majorHAnsi"/>
          <w:sz w:val="24"/>
          <w:szCs w:val="24"/>
        </w:rPr>
        <w:t>/ella</w:t>
      </w:r>
      <w:r w:rsidRPr="00FB2960">
        <w:rPr>
          <w:rFonts w:asciiTheme="majorHAnsi" w:hAnsiTheme="majorHAnsi"/>
          <w:sz w:val="24"/>
          <w:szCs w:val="24"/>
        </w:rPr>
        <w:t xml:space="preserve">. </w:t>
      </w:r>
      <w:r w:rsidR="000248E9">
        <w:rPr>
          <w:rFonts w:asciiTheme="majorHAnsi" w:hAnsiTheme="majorHAnsi"/>
          <w:sz w:val="24"/>
          <w:szCs w:val="24"/>
        </w:rPr>
        <w:t xml:space="preserve">Para ello puede ayudar comenzar cada objetivo con la siguiente consigna </w:t>
      </w:r>
      <w:r w:rsidR="000248E9" w:rsidRPr="000248E9">
        <w:rPr>
          <w:rFonts w:asciiTheme="majorHAnsi" w:hAnsiTheme="majorHAnsi"/>
          <w:i/>
          <w:sz w:val="24"/>
          <w:szCs w:val="24"/>
        </w:rPr>
        <w:t>“Al terminar el curso, el estudiante será capaz de …”</w:t>
      </w:r>
    </w:p>
    <w:p w14:paraId="7ACAB424" w14:textId="77777777" w:rsidR="000248E9" w:rsidRDefault="000248E9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373F4E" w14:textId="77777777" w:rsidR="00C17511" w:rsidRDefault="00C17511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8447A2" w14:textId="77777777" w:rsidR="00C17511" w:rsidRDefault="00C17511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BD09D0" w14:textId="77777777" w:rsidR="00C17511" w:rsidRDefault="00C17511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92E59FE" w14:textId="77777777" w:rsidR="00C17511" w:rsidRDefault="00C17511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3F0830" w14:textId="77777777" w:rsidR="00C17511" w:rsidRDefault="00C17511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6DC5FC" w14:textId="77777777" w:rsidR="00DF11D5" w:rsidRPr="0022786B" w:rsidRDefault="000248E9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Ejemplos: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DF11D5" w:rsidRPr="0022786B" w14:paraId="42130AFA" w14:textId="77777777" w:rsidTr="00745FDD">
        <w:tc>
          <w:tcPr>
            <w:tcW w:w="4772" w:type="dxa"/>
            <w:shd w:val="clear" w:color="auto" w:fill="D9D9D9" w:themeFill="background1" w:themeFillShade="D9"/>
          </w:tcPr>
          <w:p w14:paraId="07512699" w14:textId="77777777" w:rsidR="00DF11D5" w:rsidRPr="0022786B" w:rsidRDefault="00DF11D5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786B">
              <w:rPr>
                <w:rFonts w:asciiTheme="majorHAnsi" w:hAnsiTheme="majorHAnsi"/>
                <w:sz w:val="24"/>
                <w:szCs w:val="24"/>
              </w:rPr>
              <w:t>Desde la perspectiva del docente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4F426B16" w14:textId="77777777" w:rsidR="00DF11D5" w:rsidRPr="0022786B" w:rsidRDefault="00DF11D5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786B">
              <w:rPr>
                <w:rFonts w:asciiTheme="majorHAnsi" w:hAnsiTheme="majorHAnsi"/>
                <w:sz w:val="24"/>
                <w:szCs w:val="24"/>
              </w:rPr>
              <w:t>Desde la perspectiva del estudiante</w:t>
            </w:r>
          </w:p>
        </w:tc>
      </w:tr>
      <w:tr w:rsidR="00DF11D5" w:rsidRPr="0022786B" w14:paraId="7D51B26A" w14:textId="77777777" w:rsidTr="00DF11D5">
        <w:tc>
          <w:tcPr>
            <w:tcW w:w="4772" w:type="dxa"/>
          </w:tcPr>
          <w:p w14:paraId="6F98E672" w14:textId="77777777" w:rsidR="00B62FE5" w:rsidRPr="00B62FE5" w:rsidRDefault="00B62FE5" w:rsidP="00B62FE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2FE5">
              <w:rPr>
                <w:rFonts w:asciiTheme="majorHAnsi" w:hAnsiTheme="majorHAnsi"/>
                <w:sz w:val="24"/>
                <w:szCs w:val="24"/>
              </w:rPr>
              <w:t>Introducir a los estudiantes al uso de EEGLAB y ERPLAB, para analizar y graficar datos provenientes de experimentos con electroencefalografía.</w:t>
            </w:r>
          </w:p>
          <w:p w14:paraId="57CD8425" w14:textId="77777777" w:rsidR="00DF11D5" w:rsidRPr="0022786B" w:rsidRDefault="00DF11D5" w:rsidP="0059476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02536C77" w14:textId="77777777" w:rsidR="00B62FE5" w:rsidRPr="00B62FE5" w:rsidRDefault="00B62FE5" w:rsidP="00B62FE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2FE5">
              <w:rPr>
                <w:rFonts w:asciiTheme="majorHAnsi" w:hAnsiTheme="majorHAnsi"/>
                <w:sz w:val="24"/>
                <w:szCs w:val="24"/>
              </w:rPr>
              <w:t>Analizar y graficar datos provenientes de experimentos con electroencefalografía, utilizando EEGLAB y ERPLAB.</w:t>
            </w:r>
          </w:p>
          <w:p w14:paraId="5574CFB8" w14:textId="77777777" w:rsidR="00DF11D5" w:rsidRPr="0022786B" w:rsidRDefault="00DF11D5" w:rsidP="000B4B8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3684EB" w14:textId="77777777" w:rsidR="00513F74" w:rsidRDefault="00513F74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960150" w14:textId="03FA3403" w:rsidR="00DF11D5" w:rsidRDefault="00745FDD" w:rsidP="000248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248E9">
        <w:rPr>
          <w:rFonts w:asciiTheme="majorHAnsi" w:hAnsiTheme="majorHAnsi"/>
          <w:sz w:val="24"/>
          <w:szCs w:val="24"/>
        </w:rPr>
        <w:t xml:space="preserve">El objetivo se articula en base a un </w:t>
      </w:r>
      <w:r w:rsidRPr="000248E9">
        <w:rPr>
          <w:rFonts w:asciiTheme="majorHAnsi" w:hAnsiTheme="majorHAnsi"/>
          <w:b/>
          <w:i/>
          <w:sz w:val="24"/>
          <w:szCs w:val="24"/>
        </w:rPr>
        <w:t>verbo</w:t>
      </w:r>
      <w:r w:rsidRPr="000248E9">
        <w:rPr>
          <w:rFonts w:asciiTheme="majorHAnsi" w:hAnsiTheme="majorHAnsi"/>
          <w:sz w:val="24"/>
          <w:szCs w:val="24"/>
        </w:rPr>
        <w:t>, que da cuenta de la conducta esperada</w:t>
      </w:r>
      <w:r w:rsidR="0017449A">
        <w:rPr>
          <w:rFonts w:asciiTheme="majorHAnsi" w:hAnsiTheme="majorHAnsi"/>
          <w:sz w:val="24"/>
          <w:szCs w:val="24"/>
        </w:rPr>
        <w:t xml:space="preserve">, y el </w:t>
      </w:r>
      <w:r w:rsidR="0017449A" w:rsidRPr="0017449A">
        <w:rPr>
          <w:rFonts w:asciiTheme="majorHAnsi" w:hAnsiTheme="majorHAnsi"/>
          <w:b/>
          <w:i/>
          <w:sz w:val="24"/>
          <w:szCs w:val="24"/>
        </w:rPr>
        <w:t>contexto</w:t>
      </w:r>
      <w:r w:rsidR="0017449A">
        <w:rPr>
          <w:rFonts w:asciiTheme="majorHAnsi" w:hAnsiTheme="majorHAnsi"/>
          <w:sz w:val="24"/>
          <w:szCs w:val="24"/>
        </w:rPr>
        <w:t xml:space="preserve"> específico en que ese verbo/acción se pone en juego. Esto permite, por un lado, </w:t>
      </w:r>
      <w:r w:rsidR="006C787E">
        <w:rPr>
          <w:rFonts w:asciiTheme="majorHAnsi" w:hAnsiTheme="majorHAnsi"/>
          <w:sz w:val="24"/>
          <w:szCs w:val="24"/>
        </w:rPr>
        <w:t>mostrar</w:t>
      </w:r>
      <w:r w:rsidR="0017449A">
        <w:rPr>
          <w:rFonts w:asciiTheme="majorHAnsi" w:hAnsiTheme="majorHAnsi"/>
          <w:sz w:val="24"/>
          <w:szCs w:val="24"/>
        </w:rPr>
        <w:t xml:space="preserve"> el nivel de complejidad del aprendizaje</w:t>
      </w:r>
      <w:r w:rsidR="006C787E">
        <w:rPr>
          <w:rStyle w:val="Refdenotaalpie"/>
          <w:rFonts w:asciiTheme="majorHAnsi" w:hAnsiTheme="majorHAnsi"/>
          <w:sz w:val="24"/>
          <w:szCs w:val="24"/>
        </w:rPr>
        <w:footnoteReference w:id="1"/>
      </w:r>
      <w:r w:rsidR="0017449A">
        <w:rPr>
          <w:rFonts w:asciiTheme="majorHAnsi" w:hAnsiTheme="majorHAnsi"/>
          <w:sz w:val="24"/>
          <w:szCs w:val="24"/>
        </w:rPr>
        <w:t xml:space="preserve"> y, por otro, </w:t>
      </w:r>
      <w:r w:rsidR="000D054C">
        <w:rPr>
          <w:rFonts w:asciiTheme="majorHAnsi" w:hAnsiTheme="majorHAnsi"/>
          <w:sz w:val="24"/>
          <w:szCs w:val="24"/>
        </w:rPr>
        <w:t>asegurar que todos entienden el aprendizaje de una forma relativamente similar</w:t>
      </w:r>
      <w:r w:rsidRPr="000248E9">
        <w:rPr>
          <w:rFonts w:asciiTheme="majorHAnsi" w:hAnsiTheme="majorHAnsi"/>
          <w:sz w:val="24"/>
          <w:szCs w:val="24"/>
        </w:rPr>
        <w:t xml:space="preserve">. Idealmente debe dar cuenta de una sola acción y tener un buen nivel de </w:t>
      </w:r>
      <w:r w:rsidRPr="0017449A">
        <w:rPr>
          <w:rFonts w:asciiTheme="majorHAnsi" w:hAnsiTheme="majorHAnsi"/>
          <w:b/>
          <w:i/>
          <w:sz w:val="24"/>
          <w:szCs w:val="24"/>
        </w:rPr>
        <w:t>especificidad</w:t>
      </w:r>
      <w:r w:rsidRPr="000248E9">
        <w:rPr>
          <w:rFonts w:asciiTheme="majorHAnsi" w:hAnsiTheme="majorHAnsi"/>
          <w:sz w:val="24"/>
          <w:szCs w:val="24"/>
        </w:rPr>
        <w:t xml:space="preserve">. </w:t>
      </w:r>
    </w:p>
    <w:p w14:paraId="55BD4103" w14:textId="77777777" w:rsidR="00B62FE5" w:rsidRDefault="00B62FE5" w:rsidP="00B62F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73FFF5" w14:textId="77777777" w:rsidR="00B62FE5" w:rsidRPr="00B62FE5" w:rsidRDefault="00B62FE5" w:rsidP="00B62F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Ejemplos: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1"/>
        <w:gridCol w:w="4693"/>
      </w:tblGrid>
      <w:tr w:rsidR="00745FDD" w:rsidRPr="0022786B" w14:paraId="6000D8EF" w14:textId="77777777" w:rsidTr="00B62FE5">
        <w:tc>
          <w:tcPr>
            <w:tcW w:w="4701" w:type="dxa"/>
            <w:shd w:val="clear" w:color="auto" w:fill="D9D9D9" w:themeFill="background1" w:themeFillShade="D9"/>
          </w:tcPr>
          <w:p w14:paraId="752F3B1C" w14:textId="77777777" w:rsidR="00745FDD" w:rsidRPr="0022786B" w:rsidRDefault="000D054C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Objetivo poco claro/específico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14:paraId="2FFB8A99" w14:textId="77777777" w:rsidR="00745FDD" w:rsidRPr="0022786B" w:rsidRDefault="00745FDD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786B">
              <w:rPr>
                <w:rFonts w:asciiTheme="majorHAnsi" w:hAnsiTheme="majorHAnsi"/>
                <w:sz w:val="24"/>
                <w:szCs w:val="24"/>
              </w:rPr>
              <w:t>Verbo con alto nivel de especificidad</w:t>
            </w:r>
          </w:p>
        </w:tc>
      </w:tr>
      <w:tr w:rsidR="00745FDD" w:rsidRPr="0022786B" w14:paraId="58D871D0" w14:textId="77777777" w:rsidTr="00B62FE5">
        <w:tc>
          <w:tcPr>
            <w:tcW w:w="4701" w:type="dxa"/>
          </w:tcPr>
          <w:p w14:paraId="1B8F425C" w14:textId="77777777" w:rsidR="00745FDD" w:rsidRPr="00B62FE5" w:rsidRDefault="0017449A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2FE5">
              <w:rPr>
                <w:rFonts w:asciiTheme="majorHAnsi" w:hAnsiTheme="majorHAnsi"/>
                <w:sz w:val="24"/>
                <w:szCs w:val="24"/>
              </w:rPr>
              <w:t>Establecer los conceptos básicos</w:t>
            </w:r>
          </w:p>
          <w:p w14:paraId="61F18EB9" w14:textId="77777777" w:rsidR="000D054C" w:rsidRPr="00B62FE5" w:rsidRDefault="000D054C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FD3E1B" w14:textId="77777777" w:rsidR="000D054C" w:rsidRPr="0022786B" w:rsidRDefault="000D054C" w:rsidP="000D054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2FE5">
              <w:rPr>
                <w:rFonts w:asciiTheme="majorHAnsi" w:hAnsiTheme="majorHAnsi"/>
                <w:sz w:val="24"/>
                <w:szCs w:val="24"/>
              </w:rPr>
              <w:t>(Comentario: ¿cuáles son esos conceptos?, ¿los establece el profesor o el alumno?, qué significa establecer en este contexto…definir? Identificar? Formalizar?)</w:t>
            </w:r>
          </w:p>
        </w:tc>
        <w:tc>
          <w:tcPr>
            <w:tcW w:w="4693" w:type="dxa"/>
          </w:tcPr>
          <w:p w14:paraId="30443EB1" w14:textId="77777777" w:rsidR="00B62FE5" w:rsidRPr="00B62FE5" w:rsidRDefault="00B62FE5" w:rsidP="00B62FE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2FE5">
              <w:rPr>
                <w:rFonts w:asciiTheme="majorHAnsi" w:hAnsiTheme="majorHAnsi"/>
                <w:sz w:val="24"/>
                <w:szCs w:val="24"/>
              </w:rPr>
              <w:t xml:space="preserve">Reconocer la epistemología detrás de los principales debates en ciencias psicológicas y cerebrales. </w:t>
            </w:r>
          </w:p>
          <w:p w14:paraId="4525DE92" w14:textId="77777777" w:rsidR="00745FDD" w:rsidRPr="0022786B" w:rsidRDefault="00745FDD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2930C30" w14:textId="77777777" w:rsidR="00745FDD" w:rsidRPr="0022786B" w:rsidRDefault="00745FDD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E4735D3" w14:textId="77777777" w:rsidR="00DF11D5" w:rsidRPr="00C91CA8" w:rsidRDefault="00513F74" w:rsidP="00C91C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1CA8">
        <w:rPr>
          <w:rFonts w:asciiTheme="majorHAnsi" w:hAnsiTheme="majorHAnsi"/>
          <w:sz w:val="24"/>
          <w:szCs w:val="24"/>
        </w:rPr>
        <w:t xml:space="preserve">El objetivo debe ser </w:t>
      </w:r>
      <w:r w:rsidRPr="00C91CA8">
        <w:rPr>
          <w:rFonts w:asciiTheme="majorHAnsi" w:hAnsiTheme="majorHAnsi"/>
          <w:b/>
          <w:i/>
          <w:sz w:val="24"/>
          <w:szCs w:val="24"/>
        </w:rPr>
        <w:t>observable</w:t>
      </w:r>
      <w:r w:rsidR="00C91CA8">
        <w:rPr>
          <w:rFonts w:asciiTheme="majorHAnsi" w:hAnsiTheme="majorHAnsi"/>
          <w:sz w:val="24"/>
          <w:szCs w:val="24"/>
        </w:rPr>
        <w:t xml:space="preserve"> y susceptible de ser </w:t>
      </w:r>
      <w:r w:rsidR="00C91CA8" w:rsidRPr="00C91CA8">
        <w:rPr>
          <w:rFonts w:asciiTheme="majorHAnsi" w:hAnsiTheme="majorHAnsi"/>
          <w:b/>
          <w:i/>
          <w:sz w:val="24"/>
          <w:szCs w:val="24"/>
        </w:rPr>
        <w:t>evaluado</w:t>
      </w:r>
      <w:r w:rsidR="00C66125" w:rsidRPr="00C91CA8">
        <w:rPr>
          <w:rFonts w:asciiTheme="majorHAnsi" w:hAnsiTheme="majorHAnsi"/>
          <w:sz w:val="24"/>
          <w:szCs w:val="24"/>
        </w:rPr>
        <w:t>.</w:t>
      </w:r>
      <w:r w:rsidR="00C82C0A">
        <w:rPr>
          <w:rFonts w:asciiTheme="majorHAnsi" w:hAnsiTheme="majorHAnsi"/>
          <w:sz w:val="24"/>
          <w:szCs w:val="24"/>
        </w:rPr>
        <w:t xml:space="preserve"> En otras palabras, los objetivos de aprendizaje son </w:t>
      </w:r>
      <w:r w:rsidR="00C82C0A" w:rsidRPr="00C82C0A">
        <w:rPr>
          <w:rFonts w:asciiTheme="majorHAnsi" w:hAnsiTheme="majorHAnsi"/>
          <w:i/>
          <w:sz w:val="24"/>
          <w:szCs w:val="24"/>
        </w:rPr>
        <w:t>desempeños</w:t>
      </w:r>
      <w:r w:rsidR="00C82C0A">
        <w:rPr>
          <w:rFonts w:asciiTheme="majorHAnsi" w:hAnsiTheme="majorHAnsi"/>
          <w:sz w:val="24"/>
          <w:szCs w:val="24"/>
        </w:rPr>
        <w:t xml:space="preserve"> que mostrará el estudiante</w:t>
      </w:r>
      <w:r w:rsidR="00DB05DB">
        <w:rPr>
          <w:rFonts w:asciiTheme="majorHAnsi" w:hAnsiTheme="majorHAnsi"/>
          <w:sz w:val="24"/>
          <w:szCs w:val="24"/>
        </w:rPr>
        <w:t xml:space="preserve"> al terminar el curso.</w:t>
      </w:r>
    </w:p>
    <w:p w14:paraId="6CE8B5D2" w14:textId="77777777" w:rsidR="00C66125" w:rsidRDefault="00C66125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6"/>
        <w:gridCol w:w="4698"/>
      </w:tblGrid>
      <w:tr w:rsidR="00C66125" w14:paraId="2F52ED8F" w14:textId="77777777" w:rsidTr="00C66125">
        <w:tc>
          <w:tcPr>
            <w:tcW w:w="4772" w:type="dxa"/>
            <w:shd w:val="clear" w:color="auto" w:fill="D9D9D9" w:themeFill="background1" w:themeFillShade="D9"/>
          </w:tcPr>
          <w:p w14:paraId="369425C9" w14:textId="77777777" w:rsidR="00C66125" w:rsidRDefault="00C66125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Objetivo poco factible de ser observado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6C7A6A75" w14:textId="77777777" w:rsidR="00C66125" w:rsidRDefault="00C66125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Objetivo altamente factible de ser observado</w:t>
            </w:r>
          </w:p>
        </w:tc>
      </w:tr>
      <w:tr w:rsidR="00C66125" w14:paraId="4BEFCE0A" w14:textId="77777777" w:rsidTr="00C66125">
        <w:tc>
          <w:tcPr>
            <w:tcW w:w="4772" w:type="dxa"/>
          </w:tcPr>
          <w:p w14:paraId="1B7065E3" w14:textId="77777777" w:rsidR="00C66125" w:rsidRDefault="00C66125" w:rsidP="00CC5D9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 estudiante valorará la empatía en el trato con otras personas.</w:t>
            </w:r>
          </w:p>
        </w:tc>
        <w:tc>
          <w:tcPr>
            <w:tcW w:w="4772" w:type="dxa"/>
          </w:tcPr>
          <w:p w14:paraId="42016E43" w14:textId="77777777" w:rsidR="00C66125" w:rsidRDefault="00C66125" w:rsidP="00C6612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 estudiante mostrará una actitud respetuosa y empática durante la atención a pacientes en el campo clínico en que se desempeña durante el semestre.</w:t>
            </w:r>
          </w:p>
        </w:tc>
      </w:tr>
    </w:tbl>
    <w:p w14:paraId="49C03D55" w14:textId="77777777" w:rsidR="00C66125" w:rsidRDefault="00C66125" w:rsidP="00CC5D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FDCEB3" w14:textId="77777777" w:rsidR="00925631" w:rsidRDefault="00925631" w:rsidP="00CC5D9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2786B">
        <w:rPr>
          <w:rFonts w:asciiTheme="majorHAnsi" w:hAnsiTheme="majorHAnsi"/>
          <w:b/>
          <w:sz w:val="24"/>
          <w:szCs w:val="24"/>
        </w:rPr>
        <w:t>Tipos de objetivos de aprendizaje</w:t>
      </w:r>
      <w:r w:rsidR="003C003C" w:rsidRPr="008E2E60">
        <w:rPr>
          <w:rStyle w:val="Refdenotaalpie"/>
          <w:rFonts w:asciiTheme="majorHAnsi" w:hAnsiTheme="majorHAnsi"/>
          <w:i/>
          <w:sz w:val="24"/>
          <w:szCs w:val="24"/>
        </w:rPr>
        <w:footnoteReference w:id="2"/>
      </w:r>
    </w:p>
    <w:p w14:paraId="19EFADA7" w14:textId="77777777" w:rsidR="00DC5F19" w:rsidRPr="0022786B" w:rsidRDefault="00DC5F19" w:rsidP="00CC5D9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AE5A6A1" w14:textId="30A9F6C9" w:rsidR="00925631" w:rsidRDefault="008E2E60" w:rsidP="003C003C">
      <w:pPr>
        <w:pStyle w:val="Prrafodelista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E2E60">
        <w:rPr>
          <w:rFonts w:asciiTheme="majorHAnsi" w:hAnsiTheme="majorHAnsi"/>
          <w:i/>
          <w:sz w:val="24"/>
          <w:szCs w:val="24"/>
        </w:rPr>
        <w:t>Psicomotores</w:t>
      </w:r>
      <w:r w:rsidR="00785DCD">
        <w:rPr>
          <w:rFonts w:asciiTheme="majorHAnsi" w:hAnsiTheme="majorHAnsi"/>
          <w:i/>
          <w:sz w:val="24"/>
          <w:szCs w:val="24"/>
        </w:rPr>
        <w:t>/procedimentales</w:t>
      </w:r>
      <w:r w:rsidRPr="008E2E60">
        <w:rPr>
          <w:rFonts w:asciiTheme="majorHAnsi" w:hAnsiTheme="majorHAnsi"/>
          <w:sz w:val="24"/>
          <w:szCs w:val="24"/>
        </w:rPr>
        <w:t xml:space="preserve"> </w:t>
      </w:r>
      <w:r w:rsidRPr="008E2E60">
        <w:sym w:font="Wingdings" w:char="F0E0"/>
      </w:r>
      <w:r w:rsidRPr="008E2E60">
        <w:rPr>
          <w:rFonts w:asciiTheme="majorHAnsi" w:hAnsiTheme="majorHAnsi"/>
          <w:sz w:val="24"/>
          <w:szCs w:val="24"/>
        </w:rPr>
        <w:t xml:space="preserve"> </w:t>
      </w:r>
      <w:r w:rsidR="00925631" w:rsidRPr="008E2E60">
        <w:rPr>
          <w:rFonts w:asciiTheme="majorHAnsi" w:hAnsiTheme="majorHAnsi"/>
          <w:sz w:val="24"/>
          <w:szCs w:val="24"/>
        </w:rPr>
        <w:t xml:space="preserve">desempeño físico; puede involucrar coordinación ojo-mano. Ejemplos: procedimientos médicos; técnicas de laboratorio; reparar o </w:t>
      </w:r>
      <w:r w:rsidR="00121653" w:rsidRPr="008E2E60">
        <w:rPr>
          <w:rFonts w:asciiTheme="majorHAnsi" w:hAnsiTheme="majorHAnsi"/>
          <w:sz w:val="24"/>
          <w:szCs w:val="24"/>
        </w:rPr>
        <w:t>manipular</w:t>
      </w:r>
      <w:r w:rsidR="00925631" w:rsidRPr="008E2E60">
        <w:rPr>
          <w:rFonts w:asciiTheme="majorHAnsi" w:hAnsiTheme="majorHAnsi"/>
          <w:sz w:val="24"/>
          <w:szCs w:val="24"/>
        </w:rPr>
        <w:t xml:space="preserve"> máquinas; tocar instrumentos musicales; uso de la voz, rostro y cuerpo en presentaciones orales.</w:t>
      </w:r>
    </w:p>
    <w:p w14:paraId="7736227C" w14:textId="77777777" w:rsidR="004E33CD" w:rsidRPr="008E2E60" w:rsidRDefault="004E33CD" w:rsidP="004E33CD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Ejemplo: </w:t>
      </w:r>
      <w:r w:rsidRPr="00642DB7">
        <w:rPr>
          <w:rFonts w:asciiTheme="majorHAnsi" w:hAnsiTheme="majorHAnsi"/>
          <w:sz w:val="24"/>
          <w:szCs w:val="24"/>
          <w:lang w:val="es-ES_tradnl"/>
        </w:rPr>
        <w:t xml:space="preserve">Utilizar en forma efectiva el </w:t>
      </w:r>
      <w:r w:rsidRPr="00642DB7">
        <w:rPr>
          <w:rFonts w:asciiTheme="majorHAnsi" w:hAnsiTheme="majorHAnsi"/>
          <w:i/>
          <w:iCs/>
          <w:sz w:val="24"/>
          <w:szCs w:val="24"/>
          <w:lang w:val="es-ES_tradnl"/>
        </w:rPr>
        <w:t xml:space="preserve">software </w:t>
      </w:r>
      <w:r w:rsidRPr="00642DB7">
        <w:rPr>
          <w:rFonts w:asciiTheme="majorHAnsi" w:hAnsiTheme="majorHAnsi"/>
          <w:sz w:val="24"/>
          <w:szCs w:val="24"/>
          <w:lang w:val="es-ES_tradnl"/>
        </w:rPr>
        <w:t>siguiente: MS, Word, Excel y PowerPoin</w:t>
      </w:r>
      <w:r w:rsidRPr="00642DB7">
        <w:rPr>
          <w:rFonts w:asciiTheme="majorHAnsi" w:hAnsiTheme="majorHAnsi"/>
          <w:bCs/>
          <w:sz w:val="24"/>
          <w:szCs w:val="24"/>
          <w:lang w:val="es-ES_tradnl"/>
        </w:rPr>
        <w:t>t.</w:t>
      </w:r>
    </w:p>
    <w:p w14:paraId="72D5F17F" w14:textId="77777777" w:rsidR="008E2E60" w:rsidRPr="0022786B" w:rsidRDefault="008E2E60" w:rsidP="003C00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9E781F" w14:textId="77777777" w:rsidR="00925631" w:rsidRPr="008E2E60" w:rsidRDefault="00925631" w:rsidP="003C003C">
      <w:pPr>
        <w:pStyle w:val="Prrafodelista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E2E60">
        <w:rPr>
          <w:rFonts w:asciiTheme="majorHAnsi" w:hAnsiTheme="majorHAnsi"/>
          <w:i/>
          <w:sz w:val="24"/>
          <w:szCs w:val="24"/>
        </w:rPr>
        <w:t>Afectivos</w:t>
      </w:r>
      <w:r w:rsidR="008E2E60" w:rsidRPr="008E2E60">
        <w:rPr>
          <w:rFonts w:asciiTheme="majorHAnsi" w:hAnsiTheme="majorHAnsi"/>
          <w:sz w:val="24"/>
          <w:szCs w:val="24"/>
        </w:rPr>
        <w:t xml:space="preserve"> </w:t>
      </w:r>
      <w:r w:rsidR="008E2E60" w:rsidRPr="008E2E60">
        <w:sym w:font="Wingdings" w:char="F0E0"/>
      </w:r>
      <w:r w:rsidR="008E2E60" w:rsidRPr="008E2E60">
        <w:rPr>
          <w:rFonts w:asciiTheme="majorHAnsi" w:hAnsiTheme="majorHAnsi"/>
          <w:sz w:val="24"/>
          <w:szCs w:val="24"/>
        </w:rPr>
        <w:t xml:space="preserve"> </w:t>
      </w:r>
      <w:r w:rsidRPr="008E2E60">
        <w:rPr>
          <w:rFonts w:asciiTheme="majorHAnsi" w:hAnsiTheme="majorHAnsi"/>
          <w:sz w:val="24"/>
          <w:szCs w:val="24"/>
        </w:rPr>
        <w:t xml:space="preserve"> </w:t>
      </w:r>
      <w:r w:rsidR="00CC5DEA" w:rsidRPr="008E2E60">
        <w:rPr>
          <w:rFonts w:asciiTheme="majorHAnsi" w:hAnsiTheme="majorHAnsi"/>
          <w:sz w:val="24"/>
          <w:szCs w:val="24"/>
        </w:rPr>
        <w:t>demostración de afecto y emociones apropiadas. Ejemplos: demostrar empatía a pacientes; mostrar confianza y preocupación por clientes, subordinados o estudiantes; mostrar tolerancia frente a diferencias; mostrar dinamismo, convicción frente a otros.</w:t>
      </w:r>
    </w:p>
    <w:p w14:paraId="1E72EECB" w14:textId="77777777" w:rsidR="008E2E60" w:rsidRDefault="004E33CD" w:rsidP="004E33CD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Ejemplo: </w:t>
      </w:r>
      <w:r w:rsidRPr="00642DB7">
        <w:rPr>
          <w:rFonts w:asciiTheme="majorHAnsi" w:hAnsiTheme="majorHAnsi"/>
          <w:bCs/>
          <w:sz w:val="24"/>
          <w:szCs w:val="24"/>
          <w:lang w:val="es-ES"/>
        </w:rPr>
        <w:t>Demostrar una escucha atenta y preocupada en la entrevista inicial con un paciente.</w:t>
      </w:r>
    </w:p>
    <w:p w14:paraId="3A3F97B2" w14:textId="77777777" w:rsidR="004E33CD" w:rsidRPr="0022786B" w:rsidRDefault="004E33CD" w:rsidP="004E33CD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34AB591D" w14:textId="77777777" w:rsidR="00CC5DEA" w:rsidRPr="008E2E60" w:rsidRDefault="008E2E60" w:rsidP="003C003C">
      <w:pPr>
        <w:pStyle w:val="Prrafodelista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E2E60">
        <w:rPr>
          <w:rFonts w:asciiTheme="majorHAnsi" w:hAnsiTheme="majorHAnsi"/>
          <w:i/>
          <w:sz w:val="24"/>
          <w:szCs w:val="24"/>
        </w:rPr>
        <w:t>Sociales</w:t>
      </w:r>
      <w:r w:rsidRPr="008E2E60">
        <w:rPr>
          <w:rFonts w:asciiTheme="majorHAnsi" w:hAnsiTheme="majorHAnsi"/>
          <w:sz w:val="24"/>
          <w:szCs w:val="24"/>
        </w:rPr>
        <w:t xml:space="preserve"> </w:t>
      </w:r>
      <w:r w:rsidRPr="008E2E60">
        <w:sym w:font="Wingdings" w:char="F0E0"/>
      </w:r>
      <w:r w:rsidR="00CC5DEA" w:rsidRPr="008E2E60">
        <w:rPr>
          <w:rFonts w:asciiTheme="majorHAnsi" w:hAnsiTheme="majorHAnsi"/>
          <w:sz w:val="24"/>
          <w:szCs w:val="24"/>
        </w:rPr>
        <w:t xml:space="preserve"> conductas e interacciones apropiadas y productivas con otras personas. Ejemplos: cooperación y respeto en un equipo; liderazgo; comportamiento asertivo al lidiar con conflictos; habilidades de negociación y mediación.</w:t>
      </w:r>
    </w:p>
    <w:p w14:paraId="2C867205" w14:textId="77777777" w:rsidR="008E2E60" w:rsidRDefault="004E33CD" w:rsidP="004E33CD">
      <w:pPr>
        <w:spacing w:after="0" w:line="240" w:lineRule="auto"/>
        <w:ind w:left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Ejemplo:</w:t>
      </w:r>
      <w:r w:rsidRPr="004E33CD">
        <w:rPr>
          <w:rFonts w:asciiTheme="majorHAnsi" w:hAnsiTheme="majorHAnsi"/>
          <w:bCs/>
          <w:sz w:val="24"/>
          <w:szCs w:val="24"/>
          <w:lang w:val="es-ES"/>
        </w:rPr>
        <w:t xml:space="preserve"> </w:t>
      </w:r>
      <w:r w:rsidRPr="00642DB7">
        <w:rPr>
          <w:rFonts w:asciiTheme="majorHAnsi" w:hAnsiTheme="majorHAnsi"/>
          <w:bCs/>
          <w:sz w:val="24"/>
          <w:szCs w:val="24"/>
          <w:lang w:val="es-ES"/>
        </w:rPr>
        <w:t>Aplicar técnicas pertinentes de mediación en una situación simulada de conflicto.</w:t>
      </w:r>
    </w:p>
    <w:p w14:paraId="3CD10468" w14:textId="77777777" w:rsidR="004E33CD" w:rsidRDefault="004E33CD" w:rsidP="004E33CD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39A2D469" w14:textId="77777777" w:rsidR="00CC5DEA" w:rsidRPr="008E2E60" w:rsidRDefault="00CC5DEA" w:rsidP="003C003C">
      <w:pPr>
        <w:pStyle w:val="Prrafodelista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E2E60">
        <w:rPr>
          <w:rFonts w:asciiTheme="majorHAnsi" w:hAnsiTheme="majorHAnsi"/>
          <w:i/>
          <w:sz w:val="24"/>
          <w:szCs w:val="24"/>
        </w:rPr>
        <w:t>Cognitivos</w:t>
      </w:r>
      <w:r w:rsidR="008E2E60" w:rsidRPr="008E2E60">
        <w:rPr>
          <w:rFonts w:asciiTheme="majorHAnsi" w:hAnsiTheme="majorHAnsi"/>
          <w:sz w:val="24"/>
          <w:szCs w:val="24"/>
        </w:rPr>
        <w:t xml:space="preserve"> </w:t>
      </w:r>
      <w:r w:rsidR="008E2E60" w:rsidRPr="008E2E60">
        <w:sym w:font="Wingdings" w:char="F0E0"/>
      </w:r>
      <w:r w:rsidRPr="008E2E60">
        <w:rPr>
          <w:rFonts w:asciiTheme="majorHAnsi" w:hAnsiTheme="majorHAnsi"/>
          <w:sz w:val="24"/>
          <w:szCs w:val="24"/>
        </w:rPr>
        <w:t xml:space="preserve"> pensamiento en relación a hechos, conceptos, ideas, relaciones, patrones, conclusiones. Ejemplos: comprender</w:t>
      </w:r>
      <w:r w:rsidR="004E33CD">
        <w:rPr>
          <w:rFonts w:asciiTheme="majorHAnsi" w:hAnsiTheme="majorHAnsi"/>
          <w:sz w:val="24"/>
          <w:szCs w:val="24"/>
        </w:rPr>
        <w:t xml:space="preserve">; </w:t>
      </w:r>
      <w:r w:rsidRPr="008E2E60">
        <w:rPr>
          <w:rFonts w:asciiTheme="majorHAnsi" w:hAnsiTheme="majorHAnsi"/>
          <w:sz w:val="24"/>
          <w:szCs w:val="24"/>
        </w:rPr>
        <w:t>aplica</w:t>
      </w:r>
      <w:r w:rsidR="004E33CD">
        <w:rPr>
          <w:rFonts w:asciiTheme="majorHAnsi" w:hAnsiTheme="majorHAnsi"/>
          <w:sz w:val="24"/>
          <w:szCs w:val="24"/>
        </w:rPr>
        <w:t xml:space="preserve">r; analizar; sintetizar; crear; </w:t>
      </w:r>
      <w:r w:rsidRPr="008E2E60">
        <w:rPr>
          <w:rFonts w:asciiTheme="majorHAnsi" w:hAnsiTheme="majorHAnsi"/>
          <w:sz w:val="24"/>
          <w:szCs w:val="24"/>
        </w:rPr>
        <w:t>evalua</w:t>
      </w:r>
      <w:r w:rsidR="004E33CD">
        <w:rPr>
          <w:rFonts w:asciiTheme="majorHAnsi" w:hAnsiTheme="majorHAnsi"/>
          <w:sz w:val="24"/>
          <w:szCs w:val="24"/>
        </w:rPr>
        <w:t>r; argumentar</w:t>
      </w:r>
      <w:r w:rsidRPr="008E2E60">
        <w:rPr>
          <w:rFonts w:asciiTheme="majorHAnsi" w:hAnsiTheme="majorHAnsi"/>
          <w:sz w:val="24"/>
          <w:szCs w:val="24"/>
        </w:rPr>
        <w:t>.</w:t>
      </w:r>
    </w:p>
    <w:p w14:paraId="36BB96B0" w14:textId="77777777" w:rsidR="00F7705F" w:rsidRDefault="004E33CD" w:rsidP="004E33CD">
      <w:pPr>
        <w:spacing w:after="0" w:line="240" w:lineRule="auto"/>
        <w:ind w:left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Ejemplo:</w:t>
      </w:r>
      <w:r w:rsidRPr="004E33CD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22786B">
        <w:rPr>
          <w:rFonts w:asciiTheme="majorHAnsi" w:hAnsiTheme="majorHAnsi"/>
          <w:sz w:val="24"/>
          <w:szCs w:val="24"/>
          <w:lang w:val="es-ES_tradnl"/>
        </w:rPr>
        <w:t>Describir la escuela como organización desde la perspectiva de la efectividad escolar, reconociendo sus principales componentes y el impacto de cada uno de ellos al logro de las metas escolares.</w:t>
      </w:r>
    </w:p>
    <w:p w14:paraId="5590AFE8" w14:textId="77777777" w:rsidR="004E33CD" w:rsidRDefault="004E33CD" w:rsidP="004E33CD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2AB94C8C" w14:textId="77777777" w:rsidR="00785DCD" w:rsidRPr="00AD4187" w:rsidRDefault="00AD4187" w:rsidP="00CC5D9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D4187">
        <w:rPr>
          <w:rFonts w:asciiTheme="majorHAnsi" w:hAnsiTheme="majorHAnsi"/>
          <w:b/>
          <w:sz w:val="24"/>
          <w:szCs w:val="24"/>
        </w:rPr>
        <w:t>Taxonomía de Bloom para la formulación de objetivos cognitivos</w:t>
      </w:r>
    </w:p>
    <w:p w14:paraId="21BA549A" w14:textId="77777777" w:rsidR="00465A58" w:rsidRPr="008E2E60" w:rsidRDefault="00465A58" w:rsidP="00CC5D9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44C6533" w14:textId="77777777" w:rsidR="008E2E60" w:rsidRDefault="00AD4187" w:rsidP="000B00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taxonomía de Bloom (1956) es una herramienta ampliamente utilizada en la formulación de objetivos de aprendizaje, ya que establece </w:t>
      </w:r>
      <w:r w:rsidRPr="0022786B">
        <w:rPr>
          <w:rFonts w:asciiTheme="majorHAnsi" w:hAnsiTheme="majorHAnsi"/>
          <w:sz w:val="24"/>
          <w:szCs w:val="24"/>
        </w:rPr>
        <w:t>una jerarquía de procesos cognitivos, desde los procesos más básicos y concretos, hasta aquellos de mayor nivel de abstracción</w:t>
      </w:r>
      <w:r w:rsidR="000B007D">
        <w:rPr>
          <w:rFonts w:asciiTheme="majorHAnsi" w:hAnsiTheme="majorHAnsi"/>
          <w:sz w:val="24"/>
          <w:szCs w:val="24"/>
        </w:rPr>
        <w:t xml:space="preserve">. Por lo tanto, orienta respecto a cuáles son los </w:t>
      </w:r>
      <w:r w:rsidR="008E2E60" w:rsidRPr="008E2E60">
        <w:rPr>
          <w:rFonts w:asciiTheme="majorHAnsi" w:hAnsiTheme="majorHAnsi"/>
          <w:sz w:val="24"/>
          <w:szCs w:val="24"/>
        </w:rPr>
        <w:t>verbo</w:t>
      </w:r>
      <w:r w:rsidR="000B007D">
        <w:rPr>
          <w:rFonts w:asciiTheme="majorHAnsi" w:hAnsiTheme="majorHAnsi"/>
          <w:sz w:val="24"/>
          <w:szCs w:val="24"/>
        </w:rPr>
        <w:t>s</w:t>
      </w:r>
      <w:r w:rsidR="008E2E60" w:rsidRPr="008E2E60">
        <w:rPr>
          <w:rFonts w:asciiTheme="majorHAnsi" w:hAnsiTheme="majorHAnsi"/>
          <w:sz w:val="24"/>
          <w:szCs w:val="24"/>
        </w:rPr>
        <w:t xml:space="preserve"> más adecuado</w:t>
      </w:r>
      <w:r w:rsidR="000B007D">
        <w:rPr>
          <w:rFonts w:asciiTheme="majorHAnsi" w:hAnsiTheme="majorHAnsi"/>
          <w:sz w:val="24"/>
          <w:szCs w:val="24"/>
        </w:rPr>
        <w:t xml:space="preserve">s para dar cuenta de un determinado desempeño. </w:t>
      </w:r>
      <w:r w:rsidR="008E2E60" w:rsidRPr="008E2E60">
        <w:rPr>
          <w:rFonts w:asciiTheme="majorHAnsi" w:hAnsiTheme="majorHAnsi"/>
          <w:sz w:val="24"/>
          <w:szCs w:val="24"/>
        </w:rPr>
        <w:t xml:space="preserve"> </w:t>
      </w:r>
    </w:p>
    <w:p w14:paraId="01D3136C" w14:textId="77777777" w:rsidR="000B007D" w:rsidRDefault="000B007D" w:rsidP="000B00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99CCB10" w14:textId="77777777" w:rsidR="008A06D5" w:rsidRDefault="000B007D" w:rsidP="008A06D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la figura a continuación se muestran los niveles cognitivos establecidos por Bloom (de izquierda a derecha, desde lo más básico a lo más complejo)</w:t>
      </w:r>
      <w:r w:rsidR="008A06D5">
        <w:rPr>
          <w:rFonts w:asciiTheme="majorHAnsi" w:hAnsiTheme="majorHAnsi"/>
          <w:sz w:val="24"/>
          <w:szCs w:val="24"/>
        </w:rPr>
        <w:t xml:space="preserve"> y verbos asociados a cada nivel</w:t>
      </w:r>
      <w:r>
        <w:rPr>
          <w:rFonts w:asciiTheme="majorHAnsi" w:hAnsiTheme="majorHAnsi"/>
          <w:sz w:val="24"/>
          <w:szCs w:val="24"/>
        </w:rPr>
        <w:t>.</w:t>
      </w:r>
      <w:r w:rsidR="008A06D5">
        <w:rPr>
          <w:rFonts w:asciiTheme="majorHAnsi" w:hAnsiTheme="majorHAnsi"/>
          <w:sz w:val="24"/>
          <w:szCs w:val="24"/>
        </w:rPr>
        <w:t xml:space="preserve"> </w:t>
      </w:r>
      <w:r w:rsidR="00B10131">
        <w:rPr>
          <w:rFonts w:asciiTheme="majorHAnsi" w:hAnsiTheme="majorHAnsi"/>
          <w:sz w:val="24"/>
          <w:szCs w:val="24"/>
        </w:rPr>
        <w:t>N</w:t>
      </w:r>
      <w:r w:rsidR="00C82C0A">
        <w:rPr>
          <w:rFonts w:asciiTheme="majorHAnsi" w:hAnsiTheme="majorHAnsi"/>
          <w:sz w:val="24"/>
          <w:szCs w:val="24"/>
        </w:rPr>
        <w:t xml:space="preserve">o obstante esto, es </w:t>
      </w:r>
      <w:r w:rsidR="008A06D5">
        <w:rPr>
          <w:rFonts w:asciiTheme="majorHAnsi" w:hAnsiTheme="majorHAnsi"/>
          <w:sz w:val="24"/>
          <w:szCs w:val="24"/>
        </w:rPr>
        <w:t xml:space="preserve">importante tener en cuenta que las taxonomías constituyen una referencia, y cada </w:t>
      </w:r>
      <w:r w:rsidR="00C82C0A">
        <w:rPr>
          <w:rFonts w:asciiTheme="majorHAnsi" w:hAnsiTheme="majorHAnsi"/>
          <w:sz w:val="24"/>
          <w:szCs w:val="24"/>
        </w:rPr>
        <w:t>profesor</w:t>
      </w:r>
      <w:r w:rsidR="008A06D5">
        <w:rPr>
          <w:rFonts w:asciiTheme="majorHAnsi" w:hAnsiTheme="majorHAnsi"/>
          <w:sz w:val="24"/>
          <w:szCs w:val="24"/>
        </w:rPr>
        <w:t xml:space="preserve"> debe tomar decisiones en base a su disciplina y las características del curso. </w:t>
      </w:r>
    </w:p>
    <w:p w14:paraId="2F26DA77" w14:textId="77777777" w:rsidR="000B007D" w:rsidRPr="008E2E60" w:rsidRDefault="000B007D" w:rsidP="000B00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97D3D0" w14:textId="77777777" w:rsidR="00DB05DB" w:rsidRDefault="00DB05D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5BA5781A" w14:textId="77777777" w:rsidR="008E2E60" w:rsidRDefault="008A06D5" w:rsidP="008D0DC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06D5">
        <w:rPr>
          <w:rFonts w:asciiTheme="majorHAnsi" w:hAnsiTheme="majorHAnsi"/>
          <w:b/>
          <w:sz w:val="24"/>
          <w:szCs w:val="24"/>
        </w:rPr>
        <w:lastRenderedPageBreak/>
        <w:t xml:space="preserve">Figura 1: </w:t>
      </w:r>
      <w:r w:rsidR="00B21899" w:rsidRPr="008A06D5">
        <w:rPr>
          <w:rFonts w:asciiTheme="majorHAnsi" w:hAnsiTheme="majorHAnsi"/>
          <w:b/>
          <w:sz w:val="24"/>
          <w:szCs w:val="24"/>
        </w:rPr>
        <w:t>Taxonomía de Bloom, revisada por Anderson &amp; Krathwohl (2000)</w:t>
      </w:r>
    </w:p>
    <w:p w14:paraId="75FD575C" w14:textId="77777777" w:rsidR="00DB05DB" w:rsidRPr="008A06D5" w:rsidRDefault="00DB05DB" w:rsidP="008D0DC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4"/>
        <w:gridCol w:w="1571"/>
        <w:gridCol w:w="1561"/>
        <w:gridCol w:w="1584"/>
        <w:gridCol w:w="1573"/>
        <w:gridCol w:w="1556"/>
      </w:tblGrid>
      <w:tr w:rsidR="00B21899" w:rsidRPr="00DB05DB" w14:paraId="6C37025A" w14:textId="77777777" w:rsidTr="00DB05DB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30D4887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FA4304A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8DD9180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23B6D6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19B1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286EFF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Crear</w:t>
            </w:r>
          </w:p>
        </w:tc>
      </w:tr>
      <w:tr w:rsidR="00B21899" w:rsidRPr="00DB05DB" w14:paraId="52EE7231" w14:textId="77777777" w:rsidTr="00DB05DB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5622F1C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2B5F4C0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97B50B4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3D30C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B543C0A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</w:t>
            </w:r>
            <w:r w:rsidRPr="00DB05DB">
              <w:rPr>
                <w:rFonts w:asciiTheme="majorHAnsi" w:hAnsiTheme="majorHAnsi"/>
                <w:shd w:val="clear" w:color="auto" w:fill="D9D9D9" w:themeFill="background1" w:themeFillShade="D9"/>
              </w:rPr>
              <w:t>valuar</w:t>
            </w:r>
          </w:p>
        </w:tc>
        <w:tc>
          <w:tcPr>
            <w:tcW w:w="1556" w:type="dxa"/>
            <w:vMerge w:val="restart"/>
          </w:tcPr>
          <w:p w14:paraId="79902CD0" w14:textId="77777777" w:rsidR="00B21899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Arreglar</w:t>
            </w:r>
          </w:p>
          <w:p w14:paraId="2B1417F5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Combinar</w:t>
            </w:r>
          </w:p>
          <w:p w14:paraId="3CE7D72A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Componer</w:t>
            </w:r>
          </w:p>
          <w:p w14:paraId="253632D6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Construir</w:t>
            </w:r>
          </w:p>
          <w:p w14:paraId="2B4907A5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Crear</w:t>
            </w:r>
          </w:p>
          <w:p w14:paraId="2BB71EDB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Desarrollar</w:t>
            </w:r>
          </w:p>
          <w:p w14:paraId="2B279033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Diseñar</w:t>
            </w:r>
          </w:p>
          <w:p w14:paraId="27D3C9CC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Escribir</w:t>
            </w:r>
          </w:p>
          <w:p w14:paraId="02F165B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Generar</w:t>
            </w:r>
          </w:p>
          <w:p w14:paraId="01D7BF5A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Generalizar</w:t>
            </w:r>
          </w:p>
          <w:p w14:paraId="4CD49712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Integrar</w:t>
            </w:r>
          </w:p>
          <w:p w14:paraId="12B460EF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Inventar</w:t>
            </w:r>
          </w:p>
          <w:p w14:paraId="2CF7630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Modificar</w:t>
            </w:r>
          </w:p>
          <w:p w14:paraId="299ED1D8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Organizar</w:t>
            </w:r>
          </w:p>
          <w:p w14:paraId="4CE51E30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Planificar</w:t>
            </w:r>
          </w:p>
          <w:p w14:paraId="0CC405A9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Preparar</w:t>
            </w:r>
          </w:p>
          <w:p w14:paraId="5719DF49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Producir</w:t>
            </w:r>
          </w:p>
          <w:p w14:paraId="1697EAE2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Proponer</w:t>
            </w:r>
          </w:p>
          <w:p w14:paraId="5D1AA123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Reescribir</w:t>
            </w:r>
          </w:p>
          <w:p w14:paraId="61A4AF0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Reordenar</w:t>
            </w:r>
          </w:p>
          <w:p w14:paraId="05DB8E4A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Sintetizar</w:t>
            </w:r>
          </w:p>
        </w:tc>
      </w:tr>
      <w:tr w:rsidR="00B21899" w:rsidRPr="00DB05DB" w14:paraId="339B1E3A" w14:textId="77777777" w:rsidTr="00DB05DB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09F9C51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63C9317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8DA7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0BE37A1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Analizar</w:t>
            </w:r>
          </w:p>
        </w:tc>
        <w:tc>
          <w:tcPr>
            <w:tcW w:w="1573" w:type="dxa"/>
            <w:vMerge w:val="restart"/>
          </w:tcPr>
          <w:p w14:paraId="5C68EDFC" w14:textId="77777777" w:rsidR="00B21899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Acumular</w:t>
            </w:r>
          </w:p>
          <w:p w14:paraId="407EB5DD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Argumentar</w:t>
            </w:r>
          </w:p>
          <w:p w14:paraId="5813A68A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Evidencia</w:t>
            </w:r>
          </w:p>
          <w:p w14:paraId="04E8F260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Calibrar</w:t>
            </w:r>
          </w:p>
          <w:p w14:paraId="77A6F21C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Categorizar</w:t>
            </w:r>
          </w:p>
          <w:p w14:paraId="5AA326F0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Comparar</w:t>
            </w:r>
          </w:p>
          <w:p w14:paraId="4019AE50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Concluir</w:t>
            </w:r>
          </w:p>
          <w:p w14:paraId="344106D5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Considerar</w:t>
            </w:r>
          </w:p>
          <w:p w14:paraId="3DAFF611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Contrastar</w:t>
            </w:r>
          </w:p>
          <w:p w14:paraId="227FB81A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Criticar</w:t>
            </w:r>
          </w:p>
          <w:p w14:paraId="18C693B1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Decidir</w:t>
            </w:r>
          </w:p>
          <w:p w14:paraId="151CA36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Describir</w:t>
            </w:r>
          </w:p>
          <w:p w14:paraId="06B55F71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Diagnosticar</w:t>
            </w:r>
          </w:p>
          <w:p w14:paraId="771B2E4A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Discriminar</w:t>
            </w:r>
          </w:p>
          <w:p w14:paraId="68CBCE95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Distinguir</w:t>
            </w:r>
          </w:p>
          <w:p w14:paraId="6DC11426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Enjuiciar</w:t>
            </w:r>
          </w:p>
          <w:p w14:paraId="232EF6D5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Escoger</w:t>
            </w:r>
          </w:p>
          <w:p w14:paraId="5BC01B20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Estimar</w:t>
            </w:r>
          </w:p>
          <w:p w14:paraId="73DD7AFB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Evaluar</w:t>
            </w:r>
          </w:p>
          <w:p w14:paraId="12C3DFA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Hipotetizar</w:t>
            </w:r>
          </w:p>
          <w:p w14:paraId="7F67D5DE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Justificar</w:t>
            </w:r>
          </w:p>
          <w:p w14:paraId="4D849B6F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Juzgar</w:t>
            </w:r>
          </w:p>
          <w:p w14:paraId="734BDFD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Medir</w:t>
            </w:r>
          </w:p>
          <w:p w14:paraId="40D7383C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Probar</w:t>
            </w:r>
          </w:p>
          <w:p w14:paraId="1B953CD3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Predecir</w:t>
            </w:r>
          </w:p>
          <w:p w14:paraId="474B3B20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Recomendar</w:t>
            </w:r>
          </w:p>
          <w:p w14:paraId="2C28179D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Revisar</w:t>
            </w:r>
          </w:p>
          <w:p w14:paraId="191EA579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Seleccionar</w:t>
            </w:r>
          </w:p>
          <w:p w14:paraId="47BED8B7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Tasar</w:t>
            </w:r>
          </w:p>
          <w:p w14:paraId="7F8CC270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Valorar</w:t>
            </w:r>
          </w:p>
          <w:p w14:paraId="560C3A59" w14:textId="77777777" w:rsidR="00FB66D6" w:rsidRPr="00DB05DB" w:rsidRDefault="00FB66D6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Verificar</w:t>
            </w:r>
          </w:p>
        </w:tc>
        <w:tc>
          <w:tcPr>
            <w:tcW w:w="1556" w:type="dxa"/>
            <w:vMerge/>
          </w:tcPr>
          <w:p w14:paraId="2E274552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21899" w:rsidRPr="00DB05DB" w14:paraId="6B9D418D" w14:textId="77777777" w:rsidTr="00DB05DB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0E35CD4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0EFB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BE45E1E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Aplicar</w:t>
            </w:r>
          </w:p>
        </w:tc>
        <w:tc>
          <w:tcPr>
            <w:tcW w:w="1584" w:type="dxa"/>
            <w:vMerge w:val="restart"/>
          </w:tcPr>
          <w:p w14:paraId="72FB81CF" w14:textId="77777777" w:rsidR="00B21899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 xml:space="preserve">Agrupar </w:t>
            </w:r>
          </w:p>
          <w:p w14:paraId="35AFC508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Analizar</w:t>
            </w:r>
          </w:p>
          <w:p w14:paraId="33268DDD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Calcular</w:t>
            </w:r>
          </w:p>
          <w:p w14:paraId="691D1579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Categorizar</w:t>
            </w:r>
          </w:p>
          <w:p w14:paraId="1BCDBA0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Clasificar</w:t>
            </w:r>
          </w:p>
          <w:p w14:paraId="3E661D58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Comparar</w:t>
            </w:r>
          </w:p>
          <w:p w14:paraId="6E809667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Contrastar</w:t>
            </w:r>
          </w:p>
          <w:p w14:paraId="5616DAAA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Criticar</w:t>
            </w:r>
          </w:p>
          <w:p w14:paraId="45CF7F4E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Debatir</w:t>
            </w:r>
          </w:p>
          <w:p w14:paraId="44539B1E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Deducir</w:t>
            </w:r>
          </w:p>
          <w:p w14:paraId="5672A830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Detectar</w:t>
            </w:r>
          </w:p>
          <w:p w14:paraId="07AB0E8F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Diferenciar</w:t>
            </w:r>
          </w:p>
          <w:p w14:paraId="485A449D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Discriminar</w:t>
            </w:r>
          </w:p>
          <w:p w14:paraId="4A070B82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Distinguir</w:t>
            </w:r>
          </w:p>
          <w:p w14:paraId="0B515737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Esquematizar</w:t>
            </w:r>
          </w:p>
          <w:p w14:paraId="4A8B9C6A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Examinar</w:t>
            </w:r>
          </w:p>
          <w:p w14:paraId="68FC7AA1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Experimentar</w:t>
            </w:r>
          </w:p>
          <w:p w14:paraId="38F95073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Explicar</w:t>
            </w:r>
          </w:p>
          <w:p w14:paraId="4F901D13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Identificar</w:t>
            </w:r>
          </w:p>
          <w:p w14:paraId="66B83ED0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Ilustrar</w:t>
            </w:r>
          </w:p>
          <w:p w14:paraId="454E946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Inferir</w:t>
            </w:r>
          </w:p>
          <w:p w14:paraId="729FB091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Inspeccionar</w:t>
            </w:r>
          </w:p>
          <w:p w14:paraId="7345AE9F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Investigar</w:t>
            </w:r>
          </w:p>
          <w:p w14:paraId="5349050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Ordenar</w:t>
            </w:r>
          </w:p>
          <w:p w14:paraId="33526304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Plantear</w:t>
            </w:r>
          </w:p>
          <w:p w14:paraId="7AAD4DE4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Ponderar</w:t>
            </w:r>
          </w:p>
          <w:p w14:paraId="659221EE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Preguntar</w:t>
            </w:r>
          </w:p>
          <w:p w14:paraId="322C9C46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Probar</w:t>
            </w:r>
          </w:p>
          <w:p w14:paraId="74740A16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Reconocer</w:t>
            </w:r>
          </w:p>
          <w:p w14:paraId="22B3D3F9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Relatar</w:t>
            </w:r>
          </w:p>
          <w:p w14:paraId="67D7B32C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Resumir</w:t>
            </w:r>
          </w:p>
          <w:p w14:paraId="5901964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Seleccionar</w:t>
            </w:r>
          </w:p>
          <w:p w14:paraId="2CEEB580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Separar</w:t>
            </w:r>
          </w:p>
          <w:p w14:paraId="5CB5C092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Solucionar</w:t>
            </w:r>
          </w:p>
          <w:p w14:paraId="43A98F69" w14:textId="77777777" w:rsidR="00785238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Tasar</w:t>
            </w:r>
          </w:p>
        </w:tc>
        <w:tc>
          <w:tcPr>
            <w:tcW w:w="1573" w:type="dxa"/>
            <w:vMerge/>
          </w:tcPr>
          <w:p w14:paraId="5AEF77F9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6" w:type="dxa"/>
            <w:vMerge/>
          </w:tcPr>
          <w:p w14:paraId="2FDA7A94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21899" w:rsidRPr="00DB05DB" w14:paraId="517FBA0A" w14:textId="77777777" w:rsidTr="00DB05DB"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8AA7F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AE18FBF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Comprender</w:t>
            </w:r>
          </w:p>
        </w:tc>
        <w:tc>
          <w:tcPr>
            <w:tcW w:w="1561" w:type="dxa"/>
            <w:vMerge w:val="restart"/>
          </w:tcPr>
          <w:p w14:paraId="5A546269" w14:textId="77777777" w:rsidR="00B21899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Aplicar</w:t>
            </w:r>
          </w:p>
          <w:p w14:paraId="72502FAE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Bosquejar</w:t>
            </w:r>
          </w:p>
          <w:p w14:paraId="094228BD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Calcular</w:t>
            </w:r>
          </w:p>
          <w:p w14:paraId="4A219E52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Catalogar</w:t>
            </w:r>
          </w:p>
          <w:p w14:paraId="06C38A7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Clasificar</w:t>
            </w:r>
          </w:p>
          <w:p w14:paraId="16A355BE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Completar</w:t>
            </w:r>
          </w:p>
          <w:p w14:paraId="131D0616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Delinear</w:t>
            </w:r>
          </w:p>
          <w:p w14:paraId="5B7F25F9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Demostrar</w:t>
            </w:r>
          </w:p>
          <w:p w14:paraId="37E0B333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Desarrollar</w:t>
            </w:r>
          </w:p>
          <w:p w14:paraId="42477B07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Descubrir</w:t>
            </w:r>
          </w:p>
          <w:p w14:paraId="4B478AAB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Diseñar</w:t>
            </w:r>
          </w:p>
          <w:p w14:paraId="129F94C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Dramatizar</w:t>
            </w:r>
          </w:p>
          <w:p w14:paraId="0F1B0A7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Ejemplificar</w:t>
            </w:r>
          </w:p>
          <w:p w14:paraId="1B6CE98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Emplear</w:t>
            </w:r>
          </w:p>
          <w:p w14:paraId="3C4763F1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Examinar</w:t>
            </w:r>
          </w:p>
          <w:p w14:paraId="19D1D91D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Modificar</w:t>
            </w:r>
          </w:p>
          <w:p w14:paraId="2282E8BB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Modular</w:t>
            </w:r>
          </w:p>
          <w:p w14:paraId="13271472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Operar</w:t>
            </w:r>
          </w:p>
          <w:p w14:paraId="5D4809F7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Organizar</w:t>
            </w:r>
          </w:p>
          <w:p w14:paraId="2FB33D8C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Practicar</w:t>
            </w:r>
          </w:p>
          <w:p w14:paraId="0A4CDE28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Predecir</w:t>
            </w:r>
          </w:p>
          <w:p w14:paraId="41F36425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Preparar</w:t>
            </w:r>
          </w:p>
          <w:p w14:paraId="3155C173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Programar</w:t>
            </w:r>
          </w:p>
          <w:p w14:paraId="41EB22BB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Resolver</w:t>
            </w:r>
          </w:p>
          <w:p w14:paraId="74A0447C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Transferir</w:t>
            </w:r>
          </w:p>
          <w:p w14:paraId="4370401C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Usar</w:t>
            </w:r>
          </w:p>
          <w:p w14:paraId="44583DC6" w14:textId="77777777" w:rsidR="00785238" w:rsidRPr="00DB05DB" w:rsidRDefault="00785238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Utilizar</w:t>
            </w:r>
          </w:p>
        </w:tc>
        <w:tc>
          <w:tcPr>
            <w:tcW w:w="1584" w:type="dxa"/>
            <w:vMerge/>
          </w:tcPr>
          <w:p w14:paraId="0846B956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3" w:type="dxa"/>
            <w:vMerge/>
          </w:tcPr>
          <w:p w14:paraId="1C40DB01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6" w:type="dxa"/>
            <w:vMerge/>
          </w:tcPr>
          <w:p w14:paraId="7F1E8921" w14:textId="77777777" w:rsidR="00B21899" w:rsidRPr="00DB05DB" w:rsidRDefault="00B21899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B05DB" w:rsidRPr="00DB05DB" w14:paraId="2F2BE0C8" w14:textId="77777777" w:rsidTr="00DB05D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0DFA2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Memorizar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02711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Asociar</w:t>
            </w:r>
          </w:p>
          <w:p w14:paraId="69C76927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Cambiar</w:t>
            </w:r>
          </w:p>
          <w:p w14:paraId="2219DCE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Concluir</w:t>
            </w:r>
          </w:p>
          <w:p w14:paraId="553D4F2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Comparar</w:t>
            </w:r>
          </w:p>
          <w:p w14:paraId="2C1384CF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Computar</w:t>
            </w:r>
          </w:p>
          <w:p w14:paraId="03DABEA9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Contrastar</w:t>
            </w:r>
          </w:p>
          <w:p w14:paraId="79D11B7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Describir</w:t>
            </w:r>
          </w:p>
          <w:p w14:paraId="66181F77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Determinar</w:t>
            </w:r>
          </w:p>
          <w:p w14:paraId="467BF3B8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Diferenciar</w:t>
            </w:r>
          </w:p>
          <w:p w14:paraId="1C41AB5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Distinguir</w:t>
            </w:r>
          </w:p>
          <w:p w14:paraId="1E58009B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Explicar</w:t>
            </w:r>
          </w:p>
          <w:p w14:paraId="311BEA6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Expresar</w:t>
            </w:r>
          </w:p>
          <w:p w14:paraId="16FCAF84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Formular</w:t>
            </w:r>
          </w:p>
          <w:p w14:paraId="76E6079B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Identificar</w:t>
            </w:r>
          </w:p>
          <w:p w14:paraId="71BECF66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Ilustrar</w:t>
            </w:r>
          </w:p>
          <w:p w14:paraId="40277344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Informar</w:t>
            </w:r>
          </w:p>
          <w:p w14:paraId="447DD13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Interpretar</w:t>
            </w:r>
          </w:p>
          <w:p w14:paraId="29D113B0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Localizar</w:t>
            </w:r>
          </w:p>
          <w:p w14:paraId="54ED0A72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Manifestar</w:t>
            </w:r>
          </w:p>
          <w:p w14:paraId="24B6AA82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Notificar</w:t>
            </w:r>
          </w:p>
          <w:p w14:paraId="0EB7F0B5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Opinar</w:t>
            </w:r>
          </w:p>
          <w:p w14:paraId="4199FB10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Predecir</w:t>
            </w:r>
          </w:p>
          <w:p w14:paraId="4B416E34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Preparar</w:t>
            </w:r>
          </w:p>
          <w:p w14:paraId="282D8F1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Recordar</w:t>
            </w:r>
          </w:p>
          <w:p w14:paraId="76D83DA6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Refrescar</w:t>
            </w:r>
          </w:p>
          <w:p w14:paraId="60C1FBA5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Referir</w:t>
            </w:r>
          </w:p>
          <w:p w14:paraId="0CDFC9F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Relacionar</w:t>
            </w:r>
          </w:p>
          <w:p w14:paraId="005437EB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Relatar</w:t>
            </w:r>
          </w:p>
          <w:p w14:paraId="39F1D969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Resumir</w:t>
            </w:r>
          </w:p>
          <w:p w14:paraId="0E2E5CF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Revelar</w:t>
            </w:r>
          </w:p>
          <w:p w14:paraId="23B19DC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Revisar</w:t>
            </w:r>
          </w:p>
          <w:p w14:paraId="6FFF2659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Traducir</w:t>
            </w:r>
          </w:p>
        </w:tc>
        <w:tc>
          <w:tcPr>
            <w:tcW w:w="1561" w:type="dxa"/>
            <w:vMerge/>
          </w:tcPr>
          <w:p w14:paraId="2A6F079D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</w:tcPr>
          <w:p w14:paraId="0083DF71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3" w:type="dxa"/>
            <w:vMerge/>
          </w:tcPr>
          <w:p w14:paraId="5E1F9783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6" w:type="dxa"/>
            <w:vMerge/>
          </w:tcPr>
          <w:p w14:paraId="7D0475E6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B05DB" w:rsidRPr="00DB05DB" w14:paraId="5191A2AD" w14:textId="77777777" w:rsidTr="00DB05DB">
        <w:trPr>
          <w:trHeight w:val="6992"/>
        </w:trPr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5B259C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Anotar</w:t>
            </w:r>
          </w:p>
          <w:p w14:paraId="60BE9A0D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Archivar</w:t>
            </w:r>
          </w:p>
          <w:p w14:paraId="0B28D066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Bosquejar</w:t>
            </w:r>
          </w:p>
          <w:p w14:paraId="37CF8D35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Citar</w:t>
            </w:r>
          </w:p>
          <w:p w14:paraId="3068EDE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Contar</w:t>
            </w:r>
          </w:p>
          <w:p w14:paraId="447C04AC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Deducir</w:t>
            </w:r>
          </w:p>
          <w:p w14:paraId="64CC0C14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Definir</w:t>
            </w:r>
          </w:p>
          <w:p w14:paraId="02F8540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Distinguir</w:t>
            </w:r>
          </w:p>
          <w:p w14:paraId="0BBD4913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Enumera</w:t>
            </w:r>
          </w:p>
          <w:p w14:paraId="77A902EB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Escribir</w:t>
            </w:r>
          </w:p>
          <w:p w14:paraId="29E1D7D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Especificar</w:t>
            </w:r>
          </w:p>
          <w:p w14:paraId="58231692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Identificar</w:t>
            </w:r>
          </w:p>
          <w:p w14:paraId="5525BE59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 xml:space="preserve">Indicar </w:t>
            </w:r>
          </w:p>
          <w:p w14:paraId="240437F9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 xml:space="preserve">Leer </w:t>
            </w:r>
          </w:p>
          <w:p w14:paraId="50E4048D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Memorizar</w:t>
            </w:r>
          </w:p>
          <w:p w14:paraId="568F7ECC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Mencionar</w:t>
            </w:r>
          </w:p>
          <w:p w14:paraId="5A002F53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Nombrar</w:t>
            </w:r>
          </w:p>
          <w:p w14:paraId="54246D7A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Recordar</w:t>
            </w:r>
          </w:p>
          <w:p w14:paraId="1488B17F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Reconocer</w:t>
            </w:r>
          </w:p>
          <w:p w14:paraId="5B0E1640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Registrar</w:t>
            </w:r>
          </w:p>
          <w:p w14:paraId="4678692B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Relatar</w:t>
            </w:r>
          </w:p>
          <w:p w14:paraId="1467813F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Repetir</w:t>
            </w:r>
          </w:p>
          <w:p w14:paraId="61D61391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Seleccionar</w:t>
            </w:r>
          </w:p>
          <w:p w14:paraId="6CB99F07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Señalar</w:t>
            </w:r>
          </w:p>
          <w:p w14:paraId="2816CB54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5DB">
              <w:rPr>
                <w:rFonts w:asciiTheme="majorHAnsi" w:hAnsiTheme="majorHAnsi"/>
              </w:rPr>
              <w:t>Subrayar</w:t>
            </w: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830BB1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1" w:type="dxa"/>
            <w:vMerge/>
          </w:tcPr>
          <w:p w14:paraId="77644549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</w:tcPr>
          <w:p w14:paraId="5CC3065E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73" w:type="dxa"/>
            <w:vMerge/>
          </w:tcPr>
          <w:p w14:paraId="40D81FF0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6" w:type="dxa"/>
            <w:vMerge/>
          </w:tcPr>
          <w:p w14:paraId="3E4E0138" w14:textId="77777777" w:rsidR="00DB05DB" w:rsidRPr="00DB05DB" w:rsidRDefault="00DB05DB" w:rsidP="00CC5D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B1A9ED0" w14:textId="77777777" w:rsidR="002950AD" w:rsidRDefault="002950AD" w:rsidP="00CC5D9C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A1D7A8A" w14:textId="76C3080C" w:rsidR="00C17511" w:rsidRDefault="00C1751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0DB58C9D" w14:textId="77777777" w:rsidR="00DE20E9" w:rsidRPr="0022786B" w:rsidRDefault="00DE20E9" w:rsidP="00DE20E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2786B">
        <w:rPr>
          <w:rFonts w:asciiTheme="majorHAnsi" w:hAnsiTheme="majorHAnsi"/>
          <w:b/>
          <w:sz w:val="24"/>
          <w:szCs w:val="24"/>
        </w:rPr>
        <w:lastRenderedPageBreak/>
        <w:t xml:space="preserve">Referencias </w:t>
      </w:r>
      <w:r>
        <w:rPr>
          <w:rFonts w:asciiTheme="majorHAnsi" w:hAnsiTheme="majorHAnsi"/>
          <w:b/>
          <w:sz w:val="24"/>
          <w:szCs w:val="24"/>
        </w:rPr>
        <w:t xml:space="preserve">y recursos </w:t>
      </w:r>
      <w:r w:rsidRPr="0022786B">
        <w:rPr>
          <w:rFonts w:asciiTheme="majorHAnsi" w:hAnsiTheme="majorHAnsi"/>
          <w:b/>
          <w:sz w:val="24"/>
          <w:szCs w:val="24"/>
        </w:rPr>
        <w:t>bibliográfic</w:t>
      </w:r>
      <w:r>
        <w:rPr>
          <w:rFonts w:asciiTheme="majorHAnsi" w:hAnsiTheme="majorHAnsi"/>
          <w:b/>
          <w:sz w:val="24"/>
          <w:szCs w:val="24"/>
        </w:rPr>
        <w:t>o</w:t>
      </w:r>
      <w:r w:rsidRPr="0022786B">
        <w:rPr>
          <w:rFonts w:asciiTheme="majorHAnsi" w:hAnsiTheme="majorHAnsi"/>
          <w:b/>
          <w:sz w:val="24"/>
          <w:szCs w:val="24"/>
        </w:rPr>
        <w:t>s</w:t>
      </w:r>
    </w:p>
    <w:p w14:paraId="08E02C52" w14:textId="77777777" w:rsidR="00DE20E9" w:rsidRDefault="00DE20E9" w:rsidP="00DE20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B10EBA1" w14:textId="77777777" w:rsidR="00DE20E9" w:rsidRPr="0022786B" w:rsidRDefault="00DE20E9" w:rsidP="00DE20E9">
      <w:pPr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DD145A">
        <w:rPr>
          <w:rFonts w:asciiTheme="majorHAnsi" w:hAnsiTheme="majorHAnsi"/>
          <w:sz w:val="24"/>
          <w:szCs w:val="24"/>
          <w:lang w:val="en-US"/>
        </w:rPr>
        <w:t xml:space="preserve">Bransford, J.D., Brown, A.L. &amp; Cocking, R.R. (Eds.) (2000). </w:t>
      </w:r>
      <w:r w:rsidRPr="00DD145A">
        <w:rPr>
          <w:rFonts w:asciiTheme="majorHAnsi" w:hAnsiTheme="majorHAnsi"/>
          <w:i/>
          <w:sz w:val="24"/>
          <w:szCs w:val="24"/>
          <w:lang w:val="en-US"/>
        </w:rPr>
        <w:t>How people learn.</w:t>
      </w:r>
      <w:r w:rsidRPr="00DD145A">
        <w:rPr>
          <w:rFonts w:asciiTheme="majorHAnsi" w:hAnsiTheme="majorHAnsi"/>
          <w:sz w:val="24"/>
          <w:szCs w:val="24"/>
          <w:lang w:val="en-US"/>
        </w:rPr>
        <w:t xml:space="preserve"> Washington: National Academy Press. </w:t>
      </w:r>
      <w:r>
        <w:rPr>
          <w:rFonts w:asciiTheme="majorHAnsi" w:hAnsiTheme="majorHAnsi"/>
          <w:sz w:val="24"/>
          <w:szCs w:val="24"/>
        </w:rPr>
        <w:t>Disponible en</w:t>
      </w:r>
      <w:r w:rsidRPr="0022786B">
        <w:rPr>
          <w:rFonts w:asciiTheme="majorHAnsi" w:hAnsiTheme="majorHAnsi"/>
          <w:sz w:val="24"/>
          <w:szCs w:val="24"/>
        </w:rPr>
        <w:t xml:space="preserve">: </w:t>
      </w:r>
      <w:hyperlink r:id="rId13" w:history="1">
        <w:r w:rsidRPr="00A71593">
          <w:rPr>
            <w:rStyle w:val="Hipervnculo"/>
            <w:rFonts w:asciiTheme="majorHAnsi" w:hAnsiTheme="majorHAnsi"/>
            <w:sz w:val="24"/>
            <w:szCs w:val="24"/>
          </w:rPr>
          <w:t>http://www.nap.edu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732C4EE9" w14:textId="6DCC8738" w:rsidR="00DE20E9" w:rsidRPr="00DD145A" w:rsidRDefault="00DE20E9" w:rsidP="00DE20E9">
      <w:pPr>
        <w:spacing w:after="0" w:line="240" w:lineRule="auto"/>
        <w:ind w:left="567" w:hanging="567"/>
        <w:jc w:val="both"/>
        <w:rPr>
          <w:rFonts w:asciiTheme="majorHAnsi" w:eastAsia="Cambria" w:hAnsiTheme="majorHAnsi"/>
          <w:sz w:val="24"/>
          <w:szCs w:val="24"/>
        </w:rPr>
      </w:pPr>
      <w:r w:rsidRPr="00DD145A">
        <w:rPr>
          <w:rFonts w:asciiTheme="majorHAnsi" w:eastAsia="Cambria" w:hAnsiTheme="majorHAnsi"/>
          <w:sz w:val="24"/>
          <w:szCs w:val="24"/>
        </w:rPr>
        <w:t xml:space="preserve">Crispín, M., Gómez, T., Ramírez, J. &amp; Ulloa, J. (2012). </w:t>
      </w:r>
      <w:r w:rsidRPr="00DD145A">
        <w:rPr>
          <w:rFonts w:asciiTheme="majorHAnsi" w:eastAsia="Cambria" w:hAnsiTheme="majorHAnsi"/>
          <w:i/>
          <w:sz w:val="24"/>
          <w:szCs w:val="24"/>
        </w:rPr>
        <w:t>Guía del docente para el desarrollo de competencias</w:t>
      </w:r>
      <w:r w:rsidRPr="00DD145A">
        <w:rPr>
          <w:rFonts w:asciiTheme="majorHAnsi" w:eastAsia="Cambria" w:hAnsiTheme="majorHAnsi"/>
          <w:sz w:val="24"/>
          <w:szCs w:val="24"/>
        </w:rPr>
        <w:t xml:space="preserve">. Ciudad de México: Universidad </w:t>
      </w:r>
      <w:r w:rsidRPr="00DD145A">
        <w:rPr>
          <w:rFonts w:asciiTheme="majorHAnsi" w:eastAsia="Cambria" w:hAnsiTheme="majorHAnsi"/>
          <w:sz w:val="24"/>
          <w:szCs w:val="24"/>
        </w:rPr>
        <w:t>Iberoamérica</w:t>
      </w:r>
      <w:r w:rsidRPr="00DD145A">
        <w:rPr>
          <w:rFonts w:asciiTheme="majorHAnsi" w:eastAsia="Cambria" w:hAnsiTheme="majorHAnsi"/>
          <w:sz w:val="24"/>
          <w:szCs w:val="24"/>
        </w:rPr>
        <w:t xml:space="preserve">. </w:t>
      </w:r>
    </w:p>
    <w:p w14:paraId="6B0A3519" w14:textId="77777777" w:rsidR="00DE20E9" w:rsidRDefault="00DE20E9" w:rsidP="00DE20E9">
      <w:pPr>
        <w:spacing w:after="0" w:line="240" w:lineRule="auto"/>
        <w:ind w:left="567" w:hanging="567"/>
        <w:jc w:val="both"/>
        <w:rPr>
          <w:rFonts w:asciiTheme="majorHAnsi" w:eastAsia="Cambria" w:hAnsiTheme="majorHAnsi"/>
          <w:sz w:val="24"/>
          <w:szCs w:val="24"/>
          <w:lang w:val="en-US"/>
        </w:rPr>
      </w:pPr>
      <w:r w:rsidRPr="00DD145A">
        <w:rPr>
          <w:rFonts w:asciiTheme="majorHAnsi" w:eastAsia="Cambria" w:hAnsiTheme="majorHAnsi"/>
          <w:sz w:val="24"/>
          <w:szCs w:val="24"/>
        </w:rPr>
        <w:t xml:space="preserve">Facultad de Odontología – Universidad de Chile (s/f). </w:t>
      </w:r>
      <w:r w:rsidRPr="008D0DCB">
        <w:rPr>
          <w:rFonts w:asciiTheme="majorHAnsi" w:eastAsia="Cambria" w:hAnsiTheme="majorHAnsi"/>
          <w:i/>
          <w:sz w:val="24"/>
          <w:szCs w:val="24"/>
        </w:rPr>
        <w:t>Objetivos Educacionales</w:t>
      </w:r>
      <w:r w:rsidRPr="00DD145A">
        <w:rPr>
          <w:rFonts w:asciiTheme="majorHAnsi" w:eastAsia="Cambria" w:hAnsiTheme="majorHAnsi"/>
          <w:sz w:val="24"/>
          <w:szCs w:val="24"/>
        </w:rPr>
        <w:t xml:space="preserve">. Departamento de Ciencias Básicas y Comunitarias. </w:t>
      </w:r>
      <w:r>
        <w:rPr>
          <w:rFonts w:asciiTheme="majorHAnsi" w:eastAsia="Cambria" w:hAnsiTheme="majorHAnsi"/>
          <w:sz w:val="24"/>
          <w:szCs w:val="24"/>
          <w:lang w:val="en-US"/>
        </w:rPr>
        <w:t>Documento de trabajo.</w:t>
      </w:r>
    </w:p>
    <w:p w14:paraId="01A3EDEE" w14:textId="77777777" w:rsidR="00DE20E9" w:rsidRDefault="00DE20E9" w:rsidP="00DE20E9">
      <w:pPr>
        <w:spacing w:after="0" w:line="240" w:lineRule="auto"/>
        <w:ind w:left="567" w:hanging="567"/>
        <w:jc w:val="both"/>
        <w:rPr>
          <w:rFonts w:asciiTheme="majorHAnsi" w:eastAsia="Cambria" w:hAnsiTheme="majorHAnsi"/>
          <w:sz w:val="24"/>
          <w:szCs w:val="24"/>
          <w:lang w:val="en-GB"/>
        </w:rPr>
      </w:pPr>
      <w:r w:rsidRPr="0022786B">
        <w:rPr>
          <w:rFonts w:asciiTheme="majorHAnsi" w:eastAsia="Cambria" w:hAnsiTheme="majorHAnsi"/>
          <w:sz w:val="24"/>
          <w:szCs w:val="24"/>
          <w:lang w:val="en-US"/>
        </w:rPr>
        <w:t xml:space="preserve">Nilson, L. (2010). </w:t>
      </w:r>
      <w:r w:rsidRPr="0022786B">
        <w:rPr>
          <w:rFonts w:asciiTheme="majorHAnsi" w:eastAsia="Cambria" w:hAnsiTheme="majorHAnsi"/>
          <w:i/>
          <w:sz w:val="24"/>
          <w:szCs w:val="24"/>
          <w:lang w:val="en-GB"/>
        </w:rPr>
        <w:t>Teaching at its best</w:t>
      </w:r>
      <w:r w:rsidRPr="0022786B">
        <w:rPr>
          <w:rFonts w:asciiTheme="majorHAnsi" w:eastAsia="Cambria" w:hAnsiTheme="majorHAnsi"/>
          <w:sz w:val="24"/>
          <w:szCs w:val="24"/>
          <w:lang w:val="en-GB"/>
        </w:rPr>
        <w:t>. EE.UU.: Jossey-Bass. Cap. 2.</w:t>
      </w:r>
    </w:p>
    <w:p w14:paraId="08EB8208" w14:textId="77777777" w:rsidR="00DE20E9" w:rsidRDefault="00DE20E9" w:rsidP="00DE20E9">
      <w:pPr>
        <w:spacing w:after="0" w:line="240" w:lineRule="auto"/>
        <w:ind w:left="567" w:hanging="567"/>
        <w:jc w:val="both"/>
        <w:rPr>
          <w:rFonts w:asciiTheme="majorHAnsi" w:eastAsia="Cambria" w:hAnsiTheme="majorHAnsi"/>
          <w:sz w:val="24"/>
          <w:szCs w:val="24"/>
          <w:lang w:val="en-GB"/>
        </w:rPr>
      </w:pPr>
      <w:r>
        <w:rPr>
          <w:rFonts w:asciiTheme="majorHAnsi" w:eastAsia="Cambria" w:hAnsiTheme="majorHAnsi"/>
          <w:sz w:val="24"/>
          <w:szCs w:val="24"/>
          <w:lang w:val="en-GB"/>
        </w:rPr>
        <w:t xml:space="preserve">Northern Illinois University (s/f). </w:t>
      </w:r>
      <w:r w:rsidRPr="008D0DCB">
        <w:rPr>
          <w:rFonts w:asciiTheme="majorHAnsi" w:eastAsia="Cambria" w:hAnsiTheme="majorHAnsi"/>
          <w:i/>
          <w:sz w:val="24"/>
          <w:szCs w:val="24"/>
          <w:lang w:val="en-GB"/>
        </w:rPr>
        <w:t>Writing goals and objectives</w:t>
      </w:r>
      <w:r>
        <w:rPr>
          <w:rFonts w:asciiTheme="majorHAnsi" w:eastAsia="Cambria" w:hAnsiTheme="majorHAnsi"/>
          <w:sz w:val="24"/>
          <w:szCs w:val="24"/>
          <w:lang w:val="en-GB"/>
        </w:rPr>
        <w:t xml:space="preserve">. Faculty Development and Instructional Design Center. </w:t>
      </w:r>
    </w:p>
    <w:p w14:paraId="4DE813B8" w14:textId="77777777" w:rsidR="00DE20E9" w:rsidRPr="008D0DCB" w:rsidRDefault="00DE20E9" w:rsidP="00DE20E9">
      <w:pPr>
        <w:spacing w:after="0" w:line="240" w:lineRule="auto"/>
        <w:ind w:left="567" w:hanging="567"/>
        <w:jc w:val="both"/>
        <w:rPr>
          <w:rFonts w:asciiTheme="majorHAnsi" w:eastAsia="Cambria" w:hAnsiTheme="majorHAnsi"/>
          <w:sz w:val="24"/>
          <w:szCs w:val="24"/>
          <w:lang w:val="en-GB"/>
        </w:rPr>
      </w:pPr>
      <w:r>
        <w:rPr>
          <w:rFonts w:asciiTheme="majorHAnsi" w:eastAsia="Cambria" w:hAnsiTheme="majorHAnsi"/>
          <w:sz w:val="24"/>
          <w:szCs w:val="24"/>
          <w:lang w:val="en-GB"/>
        </w:rPr>
        <w:t xml:space="preserve">Carnegie Mellon (s/f). </w:t>
      </w:r>
      <w:r w:rsidRPr="008D0DCB">
        <w:rPr>
          <w:rFonts w:asciiTheme="majorHAnsi" w:eastAsia="Cambria" w:hAnsiTheme="majorHAnsi"/>
          <w:i/>
          <w:sz w:val="24"/>
          <w:szCs w:val="24"/>
          <w:lang w:val="en-GB"/>
        </w:rPr>
        <w:t>The educational value of course-level learning objectives / outcomes.</w:t>
      </w:r>
      <w:r>
        <w:rPr>
          <w:rFonts w:asciiTheme="majorHAnsi" w:eastAsia="Cambria" w:hAnsiTheme="majorHAnsi"/>
          <w:sz w:val="24"/>
          <w:szCs w:val="24"/>
          <w:lang w:val="en-GB"/>
        </w:rPr>
        <w:t xml:space="preserve"> Eberly Center for Teaching Excellence.</w:t>
      </w:r>
    </w:p>
    <w:p w14:paraId="68E3EF4C" w14:textId="77777777" w:rsidR="00DE20E9" w:rsidRDefault="00DE20E9" w:rsidP="00DE20E9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A6C6B93" w14:textId="0C67C68A" w:rsidR="00DE20E9" w:rsidRDefault="00DE20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04385156" w14:textId="22E7DE50" w:rsidR="00DE20E9" w:rsidRPr="007C7297" w:rsidRDefault="00DE20E9" w:rsidP="007C7297">
      <w:pPr>
        <w:pStyle w:val="Prrafodelista"/>
        <w:tabs>
          <w:tab w:val="left" w:pos="567"/>
        </w:tabs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7C7297">
        <w:rPr>
          <w:rFonts w:asciiTheme="majorHAnsi" w:hAnsiTheme="majorHAnsi"/>
          <w:b/>
          <w:sz w:val="24"/>
          <w:szCs w:val="24"/>
        </w:rPr>
        <w:lastRenderedPageBreak/>
        <w:t>ANEXO: FORMATO SIMPLE DE PROGRAMA DE ASIGNATURA.</w:t>
      </w:r>
    </w:p>
    <w:p w14:paraId="1288BDD9" w14:textId="77777777" w:rsidR="00DE20E9" w:rsidRDefault="00DE20E9" w:rsidP="00DE20E9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930"/>
      </w:tblGrid>
      <w:tr w:rsidR="007C7297" w:rsidRPr="00D5657D" w14:paraId="56B22625" w14:textId="77777777" w:rsidTr="009C5A95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D6897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</w:pPr>
            <w:r w:rsidRPr="00D5657D">
              <w:rPr>
                <w:rFonts w:ascii="Times New Roman" w:hAnsi="Times New Roman"/>
                <w:b/>
                <w:iCs/>
                <w:color w:val="000000"/>
                <w:szCs w:val="24"/>
                <w:lang w:eastAsia="es-CL"/>
              </w:rPr>
              <w:t>Nombre</w:t>
            </w:r>
            <w:r w:rsidRPr="00D5657D"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  <w:t xml:space="preserve">: </w:t>
            </w:r>
          </w:p>
        </w:tc>
      </w:tr>
      <w:tr w:rsidR="007C7297" w:rsidRPr="00D5657D" w14:paraId="33E63BD3" w14:textId="77777777" w:rsidTr="009C5A95">
        <w:trPr>
          <w:trHeight w:val="248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99D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</w:pPr>
            <w:r w:rsidRPr="00D5657D">
              <w:rPr>
                <w:rFonts w:ascii="Times New Roman" w:hAnsi="Times New Roman"/>
                <w:b/>
                <w:iCs/>
                <w:color w:val="000000"/>
                <w:szCs w:val="24"/>
                <w:lang w:eastAsia="es-CL"/>
              </w:rPr>
              <w:t>Prerrequisitos</w:t>
            </w:r>
            <w:r w:rsidRPr="00D5657D"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  <w:t>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BC4B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</w:pPr>
            <w:r w:rsidRPr="00D5657D">
              <w:rPr>
                <w:rFonts w:ascii="Times New Roman" w:hAnsi="Times New Roman"/>
                <w:b/>
                <w:iCs/>
                <w:color w:val="000000"/>
                <w:szCs w:val="24"/>
                <w:lang w:eastAsia="es-CL"/>
              </w:rPr>
              <w:t>Créditos</w:t>
            </w:r>
            <w:r w:rsidRPr="00D5657D"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  <w:t>:</w:t>
            </w:r>
          </w:p>
        </w:tc>
      </w:tr>
      <w:tr w:rsidR="007C7297" w:rsidRPr="00D5657D" w14:paraId="4A0430C8" w14:textId="77777777" w:rsidTr="009C5A95">
        <w:trPr>
          <w:trHeight w:val="262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86F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</w:pPr>
            <w:r w:rsidRPr="00D5657D">
              <w:rPr>
                <w:rFonts w:ascii="Times New Roman" w:hAnsi="Times New Roman"/>
                <w:b/>
                <w:iCs/>
                <w:color w:val="000000"/>
                <w:szCs w:val="24"/>
                <w:lang w:eastAsia="es-CL"/>
              </w:rPr>
              <w:t>Horas semanales</w:t>
            </w:r>
            <w:r w:rsidRPr="00D5657D"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  <w:t>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870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</w:pPr>
            <w:r w:rsidRPr="00D5657D">
              <w:rPr>
                <w:rFonts w:ascii="Times New Roman" w:hAnsi="Times New Roman"/>
                <w:b/>
                <w:iCs/>
                <w:color w:val="000000"/>
                <w:szCs w:val="24"/>
                <w:lang w:eastAsia="es-CL"/>
              </w:rPr>
              <w:t>Horas totales</w:t>
            </w:r>
            <w:r w:rsidRPr="00D5657D">
              <w:rPr>
                <w:rFonts w:ascii="Times New Roman" w:hAnsi="Times New Roman"/>
                <w:iCs/>
                <w:color w:val="000000"/>
                <w:szCs w:val="24"/>
                <w:lang w:eastAsia="es-CL"/>
              </w:rPr>
              <w:t>:</w:t>
            </w:r>
          </w:p>
        </w:tc>
      </w:tr>
      <w:tr w:rsidR="007C7297" w:rsidRPr="00D5657D" w14:paraId="21542482" w14:textId="77777777" w:rsidTr="009C5A95">
        <w:trPr>
          <w:trHeight w:val="9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84F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b/>
                <w:color w:val="000000"/>
                <w:szCs w:val="24"/>
              </w:rPr>
              <w:t>Breve descripción del curso/módulo</w:t>
            </w:r>
            <w:r w:rsidRPr="00D5657D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14:paraId="580CE565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14:paraId="01C94476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7297" w:rsidRPr="00D5657D" w14:paraId="0527F1B8" w14:textId="77777777" w:rsidTr="009C5A95">
        <w:trPr>
          <w:trHeight w:val="9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734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b/>
                <w:color w:val="000000"/>
                <w:szCs w:val="24"/>
              </w:rPr>
              <w:t>Objetivos de aprendizaje</w:t>
            </w:r>
            <w:r w:rsidRPr="00D5657D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14:paraId="62FD544E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14:paraId="2B9819F1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7297" w:rsidRPr="00D5657D" w14:paraId="59D728FA" w14:textId="77777777" w:rsidTr="009C5A95">
        <w:trPr>
          <w:trHeight w:val="8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80A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b/>
                <w:color w:val="000000"/>
                <w:szCs w:val="24"/>
              </w:rPr>
              <w:t>Contenidos</w:t>
            </w:r>
            <w:r w:rsidRPr="00D5657D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14:paraId="4C1CDA50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14:paraId="09F0115F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7297" w:rsidRPr="00D5657D" w14:paraId="33AB6855" w14:textId="77777777" w:rsidTr="009C5A95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2E4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b/>
                <w:color w:val="000000"/>
                <w:szCs w:val="24"/>
              </w:rPr>
              <w:t>Estrategia metodológica</w:t>
            </w:r>
            <w:r w:rsidRPr="00D5657D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  <w:p w14:paraId="2DE64707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color w:val="000000"/>
                <w:szCs w:val="24"/>
              </w:rPr>
              <w:t>(Describa los métodos de enseñanza que serán utilizados)</w:t>
            </w:r>
          </w:p>
          <w:p w14:paraId="763F94FB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14:paraId="00435F4B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7297" w:rsidRPr="00D5657D" w14:paraId="3954606D" w14:textId="77777777" w:rsidTr="009C5A95">
        <w:trPr>
          <w:trHeight w:val="15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589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b/>
                <w:color w:val="000000"/>
                <w:szCs w:val="24"/>
              </w:rPr>
              <w:t>Estrategia evaluativa</w:t>
            </w:r>
            <w:r w:rsidRPr="00D5657D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  <w:p w14:paraId="761A2D21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color w:val="000000"/>
                <w:szCs w:val="24"/>
              </w:rPr>
              <w:t>(Describa los métodos de evaluación que serán utilizados para verificar los aprendizajes, indicando los tipos, cantidad de evaluaciones y ponderaciones).</w:t>
            </w:r>
          </w:p>
          <w:p w14:paraId="65424E8F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14:paraId="3BCCC2A7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7297" w:rsidRPr="00D5657D" w14:paraId="40D5DCF7" w14:textId="77777777" w:rsidTr="009C5A95">
        <w:trPr>
          <w:trHeight w:val="1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4AE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b/>
                <w:color w:val="000000"/>
                <w:szCs w:val="24"/>
              </w:rPr>
              <w:t>Bibliografía obligatoria y complementaria</w:t>
            </w:r>
            <w:r w:rsidRPr="00D5657D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14:paraId="389A444F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D5657D">
              <w:rPr>
                <w:rFonts w:ascii="Times New Roman" w:hAnsi="Times New Roman"/>
                <w:color w:val="000000"/>
                <w:szCs w:val="24"/>
              </w:rPr>
              <w:t xml:space="preserve">(Liste, separadamente, la bibliografía obligatoria y complementaria que será utilizada, indicando el Autor, Año, Título, Revista / Lugar: Editorial, Páginas.)  </w:t>
            </w:r>
          </w:p>
          <w:p w14:paraId="113B5029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14:paraId="2B7EF6FC" w14:textId="77777777" w:rsidR="007C7297" w:rsidRPr="00D5657D" w:rsidRDefault="007C7297" w:rsidP="009C5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34486A8C" w14:textId="77777777" w:rsidR="00DE20E9" w:rsidRDefault="00DE20E9" w:rsidP="00DE20E9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sectPr w:rsidR="00DE20E9" w:rsidSect="00000177">
      <w:footerReference w:type="even" r:id="rId14"/>
      <w:footerReference w:type="default" r:id="rId15"/>
      <w:pgSz w:w="12240" w:h="15840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318C" w14:textId="77777777" w:rsidR="00A230F2" w:rsidRDefault="00A230F2" w:rsidP="00000177">
      <w:pPr>
        <w:spacing w:after="0" w:line="240" w:lineRule="auto"/>
      </w:pPr>
      <w:r>
        <w:separator/>
      </w:r>
    </w:p>
  </w:endnote>
  <w:endnote w:type="continuationSeparator" w:id="0">
    <w:p w14:paraId="723A8012" w14:textId="77777777" w:rsidR="00A230F2" w:rsidRDefault="00A230F2" w:rsidP="000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D0E79" w14:textId="77777777" w:rsidR="000D054C" w:rsidRDefault="000D054C" w:rsidP="000D05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0E3CA" w14:textId="77777777" w:rsidR="000D054C" w:rsidRDefault="000D054C" w:rsidP="004B53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292D" w14:textId="77777777" w:rsidR="000D054C" w:rsidRPr="008D0DCB" w:rsidRDefault="000D054C" w:rsidP="000D054C">
    <w:pPr>
      <w:pStyle w:val="Piedepgina"/>
      <w:framePr w:wrap="around" w:vAnchor="text" w:hAnchor="margin" w:xAlign="right" w:y="1"/>
      <w:rPr>
        <w:rStyle w:val="Nmerodepgina"/>
        <w:rFonts w:asciiTheme="majorHAnsi" w:hAnsiTheme="majorHAnsi"/>
        <w:sz w:val="18"/>
      </w:rPr>
    </w:pPr>
    <w:r w:rsidRPr="008D0DCB">
      <w:rPr>
        <w:rStyle w:val="Nmerodepgina"/>
        <w:rFonts w:asciiTheme="majorHAnsi" w:hAnsiTheme="majorHAnsi"/>
        <w:sz w:val="18"/>
      </w:rPr>
      <w:fldChar w:fldCharType="begin"/>
    </w:r>
    <w:r w:rsidRPr="008D0DCB">
      <w:rPr>
        <w:rStyle w:val="Nmerodepgina"/>
        <w:rFonts w:asciiTheme="majorHAnsi" w:hAnsiTheme="majorHAnsi"/>
        <w:sz w:val="18"/>
      </w:rPr>
      <w:instrText xml:space="preserve">PAGE  </w:instrText>
    </w:r>
    <w:r w:rsidRPr="008D0DCB">
      <w:rPr>
        <w:rStyle w:val="Nmerodepgina"/>
        <w:rFonts w:asciiTheme="majorHAnsi" w:hAnsiTheme="majorHAnsi"/>
        <w:sz w:val="18"/>
      </w:rPr>
      <w:fldChar w:fldCharType="separate"/>
    </w:r>
    <w:r w:rsidR="007C7297">
      <w:rPr>
        <w:rStyle w:val="Nmerodepgina"/>
        <w:rFonts w:asciiTheme="majorHAnsi" w:hAnsiTheme="majorHAnsi"/>
        <w:noProof/>
        <w:sz w:val="18"/>
      </w:rPr>
      <w:t>7</w:t>
    </w:r>
    <w:r w:rsidRPr="008D0DCB">
      <w:rPr>
        <w:rStyle w:val="Nmerodepgina"/>
        <w:rFonts w:asciiTheme="majorHAnsi" w:hAnsiTheme="majorHAnsi"/>
        <w:sz w:val="18"/>
      </w:rPr>
      <w:fldChar w:fldCharType="end"/>
    </w:r>
  </w:p>
  <w:p w14:paraId="36059816" w14:textId="77777777" w:rsidR="000D054C" w:rsidRPr="008D0DCB" w:rsidRDefault="000D054C" w:rsidP="004B53F1">
    <w:pPr>
      <w:pStyle w:val="Piedepgin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7699" w14:textId="77777777" w:rsidR="00A230F2" w:rsidRDefault="00A230F2" w:rsidP="00000177">
      <w:pPr>
        <w:spacing w:after="0" w:line="240" w:lineRule="auto"/>
      </w:pPr>
      <w:r>
        <w:separator/>
      </w:r>
    </w:p>
  </w:footnote>
  <w:footnote w:type="continuationSeparator" w:id="0">
    <w:p w14:paraId="16BBB7F9" w14:textId="77777777" w:rsidR="00A230F2" w:rsidRDefault="00A230F2" w:rsidP="00000177">
      <w:pPr>
        <w:spacing w:after="0" w:line="240" w:lineRule="auto"/>
      </w:pPr>
      <w:r>
        <w:continuationSeparator/>
      </w:r>
    </w:p>
  </w:footnote>
  <w:footnote w:id="1">
    <w:p w14:paraId="3CAAA655" w14:textId="77777777" w:rsidR="006C787E" w:rsidRPr="007C7297" w:rsidRDefault="006C787E">
      <w:pPr>
        <w:pStyle w:val="Textonotapie"/>
        <w:rPr>
          <w:sz w:val="20"/>
          <w:szCs w:val="20"/>
        </w:rPr>
      </w:pPr>
      <w:r w:rsidRPr="007C7297">
        <w:rPr>
          <w:rStyle w:val="Refdenotaalpie"/>
          <w:sz w:val="20"/>
          <w:szCs w:val="20"/>
        </w:rPr>
        <w:footnoteRef/>
      </w:r>
      <w:r w:rsidRPr="007C7297">
        <w:rPr>
          <w:sz w:val="20"/>
          <w:szCs w:val="20"/>
        </w:rPr>
        <w:t xml:space="preserve"> </w:t>
      </w:r>
      <w:r w:rsidRPr="007C7297">
        <w:rPr>
          <w:rFonts w:asciiTheme="majorHAnsi" w:hAnsiTheme="majorHAnsi"/>
          <w:sz w:val="20"/>
          <w:szCs w:val="20"/>
        </w:rPr>
        <w:t xml:space="preserve">Por ejemplo: no es lo mismo ‘reconocer’ </w:t>
      </w:r>
      <w:r w:rsidR="00250DC3" w:rsidRPr="007C7297">
        <w:rPr>
          <w:rFonts w:asciiTheme="majorHAnsi" w:hAnsiTheme="majorHAnsi"/>
          <w:sz w:val="20"/>
          <w:szCs w:val="20"/>
        </w:rPr>
        <w:t>un sistema</w:t>
      </w:r>
      <w:r w:rsidRPr="007C7297">
        <w:rPr>
          <w:rFonts w:asciiTheme="majorHAnsi" w:hAnsiTheme="majorHAnsi"/>
          <w:sz w:val="20"/>
          <w:szCs w:val="20"/>
        </w:rPr>
        <w:t xml:space="preserve"> o tener que </w:t>
      </w:r>
      <w:r w:rsidR="00250DC3" w:rsidRPr="007C7297">
        <w:rPr>
          <w:rFonts w:asciiTheme="majorHAnsi" w:hAnsiTheme="majorHAnsi"/>
          <w:sz w:val="20"/>
          <w:szCs w:val="20"/>
        </w:rPr>
        <w:t>‘</w:t>
      </w:r>
      <w:r w:rsidRPr="007C7297">
        <w:rPr>
          <w:rFonts w:asciiTheme="majorHAnsi" w:hAnsiTheme="majorHAnsi"/>
          <w:sz w:val="20"/>
          <w:szCs w:val="20"/>
        </w:rPr>
        <w:t>explicarlo</w:t>
      </w:r>
      <w:r w:rsidR="00250DC3" w:rsidRPr="007C7297">
        <w:rPr>
          <w:rFonts w:asciiTheme="majorHAnsi" w:hAnsiTheme="majorHAnsi"/>
          <w:sz w:val="20"/>
          <w:szCs w:val="20"/>
        </w:rPr>
        <w:t>’. Esto último es claramente más complejo y requiere una comprensión en mayor profundidad del sistema y cómo sus componentes se relacionan. T</w:t>
      </w:r>
      <w:r w:rsidRPr="007C7297">
        <w:rPr>
          <w:rFonts w:asciiTheme="majorHAnsi" w:hAnsiTheme="majorHAnsi"/>
          <w:sz w:val="20"/>
          <w:szCs w:val="20"/>
        </w:rPr>
        <w:t xml:space="preserve">ampoco es lo mismo aplicar </w:t>
      </w:r>
      <w:r w:rsidR="00250DC3" w:rsidRPr="007C7297">
        <w:rPr>
          <w:rFonts w:asciiTheme="majorHAnsi" w:hAnsiTheme="majorHAnsi"/>
          <w:sz w:val="20"/>
          <w:szCs w:val="20"/>
        </w:rPr>
        <w:t>una fórmula</w:t>
      </w:r>
      <w:r w:rsidRPr="007C7297">
        <w:rPr>
          <w:rFonts w:asciiTheme="majorHAnsi" w:hAnsiTheme="majorHAnsi"/>
          <w:sz w:val="20"/>
          <w:szCs w:val="20"/>
        </w:rPr>
        <w:t xml:space="preserve"> en un </w:t>
      </w:r>
      <w:r w:rsidR="00250DC3" w:rsidRPr="007C7297">
        <w:rPr>
          <w:rFonts w:asciiTheme="majorHAnsi" w:hAnsiTheme="majorHAnsi"/>
          <w:sz w:val="20"/>
          <w:szCs w:val="20"/>
        </w:rPr>
        <w:t>‘</w:t>
      </w:r>
      <w:r w:rsidRPr="007C7297">
        <w:rPr>
          <w:rFonts w:asciiTheme="majorHAnsi" w:hAnsiTheme="majorHAnsi"/>
          <w:sz w:val="20"/>
          <w:szCs w:val="20"/>
        </w:rPr>
        <w:t>contexto conocido y con pocas variables</w:t>
      </w:r>
      <w:r w:rsidR="00250DC3" w:rsidRPr="007C7297">
        <w:rPr>
          <w:rFonts w:asciiTheme="majorHAnsi" w:hAnsiTheme="majorHAnsi"/>
          <w:sz w:val="20"/>
          <w:szCs w:val="20"/>
        </w:rPr>
        <w:t xml:space="preserve">’ o aplicar la misma fórmula en una </w:t>
      </w:r>
      <w:r w:rsidR="00C91CA8" w:rsidRPr="007C7297">
        <w:rPr>
          <w:rFonts w:asciiTheme="majorHAnsi" w:hAnsiTheme="majorHAnsi"/>
          <w:sz w:val="20"/>
          <w:szCs w:val="20"/>
        </w:rPr>
        <w:t>‘</w:t>
      </w:r>
      <w:r w:rsidR="00250DC3" w:rsidRPr="007C7297">
        <w:rPr>
          <w:rFonts w:asciiTheme="majorHAnsi" w:hAnsiTheme="majorHAnsi"/>
          <w:sz w:val="20"/>
          <w:szCs w:val="20"/>
        </w:rPr>
        <w:t>situación nueva, donde hay muchas variables</w:t>
      </w:r>
      <w:r w:rsidR="00C91CA8" w:rsidRPr="007C7297">
        <w:rPr>
          <w:rFonts w:asciiTheme="majorHAnsi" w:hAnsiTheme="majorHAnsi"/>
          <w:sz w:val="20"/>
          <w:szCs w:val="20"/>
        </w:rPr>
        <w:t>’</w:t>
      </w:r>
      <w:r w:rsidR="00250DC3" w:rsidRPr="007C7297">
        <w:rPr>
          <w:rFonts w:asciiTheme="majorHAnsi" w:hAnsiTheme="majorHAnsi"/>
          <w:sz w:val="20"/>
          <w:szCs w:val="20"/>
        </w:rPr>
        <w:t xml:space="preserve"> que se deben tener en cuenta. </w:t>
      </w:r>
    </w:p>
  </w:footnote>
  <w:footnote w:id="2">
    <w:p w14:paraId="79BBD85A" w14:textId="77777777" w:rsidR="003C003C" w:rsidRPr="004B53F1" w:rsidRDefault="003C003C" w:rsidP="003C003C">
      <w:pPr>
        <w:pStyle w:val="Textonotapie"/>
        <w:rPr>
          <w:rFonts w:asciiTheme="majorHAnsi" w:hAnsiTheme="majorHAnsi"/>
          <w:sz w:val="18"/>
          <w:szCs w:val="18"/>
          <w:lang w:val="es-ES_tradnl"/>
        </w:rPr>
      </w:pPr>
      <w:r w:rsidRPr="007C7297">
        <w:rPr>
          <w:rStyle w:val="Refdenotaalpie"/>
          <w:rFonts w:asciiTheme="majorHAnsi" w:hAnsiTheme="majorHAnsi"/>
          <w:sz w:val="20"/>
          <w:szCs w:val="18"/>
        </w:rPr>
        <w:footnoteRef/>
      </w:r>
      <w:r w:rsidRPr="007C7297">
        <w:rPr>
          <w:rFonts w:asciiTheme="majorHAnsi" w:hAnsiTheme="majorHAnsi"/>
          <w:sz w:val="20"/>
          <w:szCs w:val="18"/>
        </w:rPr>
        <w:t xml:space="preserve"> </w:t>
      </w:r>
      <w:r w:rsidRPr="007C7297">
        <w:rPr>
          <w:rFonts w:asciiTheme="majorHAnsi" w:hAnsiTheme="majorHAnsi"/>
          <w:sz w:val="20"/>
          <w:szCs w:val="18"/>
          <w:lang w:val="es-ES_tradnl"/>
        </w:rPr>
        <w:t>Adaptado de Nilson,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8C0"/>
    <w:multiLevelType w:val="hybridMultilevel"/>
    <w:tmpl w:val="EA7E9162"/>
    <w:lvl w:ilvl="0" w:tplc="D40687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67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21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E5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C7F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2D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E2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68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87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DD6185"/>
    <w:multiLevelType w:val="hybridMultilevel"/>
    <w:tmpl w:val="B90EEF0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5D85"/>
    <w:multiLevelType w:val="hybridMultilevel"/>
    <w:tmpl w:val="ADB46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246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F68E6"/>
    <w:multiLevelType w:val="hybridMultilevel"/>
    <w:tmpl w:val="23CA79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32A0"/>
    <w:multiLevelType w:val="hybridMultilevel"/>
    <w:tmpl w:val="983EE840"/>
    <w:lvl w:ilvl="0" w:tplc="441444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057"/>
    <w:multiLevelType w:val="hybridMultilevel"/>
    <w:tmpl w:val="FA16DEF8"/>
    <w:lvl w:ilvl="0" w:tplc="902422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822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60E7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8E60E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DD69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09E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D255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46E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5AA0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DDD6AFE"/>
    <w:multiLevelType w:val="hybridMultilevel"/>
    <w:tmpl w:val="D8000514"/>
    <w:lvl w:ilvl="0" w:tplc="14B6F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AF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0D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CE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AF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08A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23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0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27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9A0F28"/>
    <w:multiLevelType w:val="hybridMultilevel"/>
    <w:tmpl w:val="2A86E336"/>
    <w:lvl w:ilvl="0" w:tplc="B934B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889"/>
    <w:multiLevelType w:val="hybridMultilevel"/>
    <w:tmpl w:val="CD0CC7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1308A"/>
    <w:multiLevelType w:val="hybridMultilevel"/>
    <w:tmpl w:val="D892D0C6"/>
    <w:lvl w:ilvl="0" w:tplc="A424679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0F635D"/>
    <w:multiLevelType w:val="hybridMultilevel"/>
    <w:tmpl w:val="87F8A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C178D"/>
    <w:multiLevelType w:val="hybridMultilevel"/>
    <w:tmpl w:val="7092F7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A26A6"/>
    <w:multiLevelType w:val="hybridMultilevel"/>
    <w:tmpl w:val="EABCC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67B0"/>
    <w:multiLevelType w:val="hybridMultilevel"/>
    <w:tmpl w:val="205E02AC"/>
    <w:lvl w:ilvl="0" w:tplc="F2928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67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C8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F20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E9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EE0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7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BCED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64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9601177"/>
    <w:multiLevelType w:val="hybridMultilevel"/>
    <w:tmpl w:val="87F2C7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5204B"/>
    <w:multiLevelType w:val="hybridMultilevel"/>
    <w:tmpl w:val="E1B22A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4634D"/>
    <w:multiLevelType w:val="hybridMultilevel"/>
    <w:tmpl w:val="A40AA08C"/>
    <w:lvl w:ilvl="0" w:tplc="A424679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8037CC5"/>
    <w:multiLevelType w:val="hybridMultilevel"/>
    <w:tmpl w:val="C82E3038"/>
    <w:lvl w:ilvl="0" w:tplc="50461D6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90D11"/>
    <w:multiLevelType w:val="hybridMultilevel"/>
    <w:tmpl w:val="E952887C"/>
    <w:lvl w:ilvl="0" w:tplc="50461D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B4028"/>
    <w:multiLevelType w:val="hybridMultilevel"/>
    <w:tmpl w:val="A19C90EA"/>
    <w:lvl w:ilvl="0" w:tplc="A4246796">
      <w:start w:val="1"/>
      <w:numFmt w:val="bullet"/>
      <w:lvlText w:val="-"/>
      <w:lvlJc w:val="left"/>
      <w:pPr>
        <w:ind w:left="924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4DA61928"/>
    <w:multiLevelType w:val="hybridMultilevel"/>
    <w:tmpl w:val="8D1875BA"/>
    <w:lvl w:ilvl="0" w:tplc="F92EF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EA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4F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C6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86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0C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6A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AF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A5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B5E3A0B"/>
    <w:multiLevelType w:val="hybridMultilevel"/>
    <w:tmpl w:val="DB5E48C4"/>
    <w:lvl w:ilvl="0" w:tplc="EA58C5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21B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4A1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AD5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47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8E9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6EA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EC5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87E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6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  <w:num w:numId="17">
    <w:abstractNumId w:val="15"/>
  </w:num>
  <w:num w:numId="18">
    <w:abstractNumId w:val="1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E9"/>
    <w:rsid w:val="00000177"/>
    <w:rsid w:val="000173EF"/>
    <w:rsid w:val="000248E9"/>
    <w:rsid w:val="000565A9"/>
    <w:rsid w:val="000B007D"/>
    <w:rsid w:val="000B4B80"/>
    <w:rsid w:val="000D054C"/>
    <w:rsid w:val="000F45C3"/>
    <w:rsid w:val="001138BC"/>
    <w:rsid w:val="0011756F"/>
    <w:rsid w:val="00121653"/>
    <w:rsid w:val="0017449A"/>
    <w:rsid w:val="001B2CA1"/>
    <w:rsid w:val="001B6DDA"/>
    <w:rsid w:val="001E4169"/>
    <w:rsid w:val="0022786B"/>
    <w:rsid w:val="002279C7"/>
    <w:rsid w:val="00250185"/>
    <w:rsid w:val="002509E9"/>
    <w:rsid w:val="00250DC3"/>
    <w:rsid w:val="00274FD2"/>
    <w:rsid w:val="00293000"/>
    <w:rsid w:val="002950AD"/>
    <w:rsid w:val="002A0AD9"/>
    <w:rsid w:val="002F0E8C"/>
    <w:rsid w:val="003C003C"/>
    <w:rsid w:val="004359D4"/>
    <w:rsid w:val="00465A58"/>
    <w:rsid w:val="004A6E8A"/>
    <w:rsid w:val="004B53F1"/>
    <w:rsid w:val="004C5643"/>
    <w:rsid w:val="004E33CD"/>
    <w:rsid w:val="004E6EDD"/>
    <w:rsid w:val="00513F74"/>
    <w:rsid w:val="00574B76"/>
    <w:rsid w:val="00592CDD"/>
    <w:rsid w:val="00594760"/>
    <w:rsid w:val="00596DF9"/>
    <w:rsid w:val="005C1254"/>
    <w:rsid w:val="005C5C10"/>
    <w:rsid w:val="00642DB7"/>
    <w:rsid w:val="006432F5"/>
    <w:rsid w:val="006A7A10"/>
    <w:rsid w:val="006C787E"/>
    <w:rsid w:val="00720004"/>
    <w:rsid w:val="00745FDD"/>
    <w:rsid w:val="00785238"/>
    <w:rsid w:val="00785DCD"/>
    <w:rsid w:val="0079686C"/>
    <w:rsid w:val="007A0C32"/>
    <w:rsid w:val="007C7297"/>
    <w:rsid w:val="007D2906"/>
    <w:rsid w:val="007D720C"/>
    <w:rsid w:val="00802B50"/>
    <w:rsid w:val="0083022B"/>
    <w:rsid w:val="00877C36"/>
    <w:rsid w:val="008A06D5"/>
    <w:rsid w:val="008B7C51"/>
    <w:rsid w:val="008D0DCB"/>
    <w:rsid w:val="008E2E60"/>
    <w:rsid w:val="008E375A"/>
    <w:rsid w:val="00910DE8"/>
    <w:rsid w:val="00925631"/>
    <w:rsid w:val="00957B25"/>
    <w:rsid w:val="009853B4"/>
    <w:rsid w:val="0098570A"/>
    <w:rsid w:val="0099351D"/>
    <w:rsid w:val="009E3F03"/>
    <w:rsid w:val="00A003BF"/>
    <w:rsid w:val="00A230F2"/>
    <w:rsid w:val="00A31EC0"/>
    <w:rsid w:val="00AB0683"/>
    <w:rsid w:val="00AD4187"/>
    <w:rsid w:val="00AF639F"/>
    <w:rsid w:val="00B04971"/>
    <w:rsid w:val="00B10131"/>
    <w:rsid w:val="00B17782"/>
    <w:rsid w:val="00B21899"/>
    <w:rsid w:val="00B62FE5"/>
    <w:rsid w:val="00BF71EF"/>
    <w:rsid w:val="00C17511"/>
    <w:rsid w:val="00C66125"/>
    <w:rsid w:val="00C82C0A"/>
    <w:rsid w:val="00C91CA8"/>
    <w:rsid w:val="00CA7E47"/>
    <w:rsid w:val="00CB7B5D"/>
    <w:rsid w:val="00CC5D9C"/>
    <w:rsid w:val="00CC5DEA"/>
    <w:rsid w:val="00D44D4E"/>
    <w:rsid w:val="00DB05DB"/>
    <w:rsid w:val="00DC5F19"/>
    <w:rsid w:val="00DD145A"/>
    <w:rsid w:val="00DE20E9"/>
    <w:rsid w:val="00DF11D5"/>
    <w:rsid w:val="00E058AC"/>
    <w:rsid w:val="00E53E38"/>
    <w:rsid w:val="00E56B61"/>
    <w:rsid w:val="00EB133F"/>
    <w:rsid w:val="00F03A50"/>
    <w:rsid w:val="00F67D11"/>
    <w:rsid w:val="00F73AE4"/>
    <w:rsid w:val="00F7705F"/>
    <w:rsid w:val="00FB2960"/>
    <w:rsid w:val="00FB66D6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94F8D4"/>
  <w14:defaultImageDpi w14:val="300"/>
  <w15:docId w15:val="{2322CE8E-87E9-4EE9-9945-AE3C9C4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E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0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177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177"/>
    <w:rPr>
      <w:rFonts w:eastAsiaTheme="minorHAns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B2CA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2E6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2E60"/>
    <w:rPr>
      <w:rFonts w:eastAsiaTheme="minorHAns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8E2E60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4B53F1"/>
  </w:style>
  <w:style w:type="paragraph" w:styleId="Textodeglobo">
    <w:name w:val="Balloon Text"/>
    <w:basedOn w:val="Normal"/>
    <w:link w:val="TextodegloboCar"/>
    <w:uiPriority w:val="99"/>
    <w:semiHidden/>
    <w:unhideWhenUsed/>
    <w:rsid w:val="00D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5DB"/>
    <w:rPr>
      <w:rFonts w:ascii="Segoe UI" w:eastAsiaTheme="minorHAns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3E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E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E38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E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E3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5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36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1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1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11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4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7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sarrollodocente.udp.c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esarrollodocente.udp.c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69E8-D574-4270-B934-A93B2E4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1712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Polanco</dc:creator>
  <cp:keywords/>
  <dc:description/>
  <cp:lastModifiedBy>Denise Hott Heinrich</cp:lastModifiedBy>
  <cp:revision>3</cp:revision>
  <dcterms:created xsi:type="dcterms:W3CDTF">2018-05-02T14:23:00Z</dcterms:created>
  <dcterms:modified xsi:type="dcterms:W3CDTF">2018-05-02T17:40:00Z</dcterms:modified>
</cp:coreProperties>
</file>